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28D3CA" w14:textId="77777777" w:rsidR="00A0595E" w:rsidRPr="00462CF8" w:rsidRDefault="00A0595E" w:rsidP="000F3B7A">
      <w:pPr>
        <w:pStyle w:val="pollq"/>
        <w:rPr>
          <w:lang w:val="en-US"/>
        </w:rPr>
      </w:pPr>
    </w:p>
    <w:p w14:paraId="1151D117" w14:textId="77777777" w:rsidR="00A41891" w:rsidRPr="000F3B7A" w:rsidRDefault="00A41891" w:rsidP="000F3B7A">
      <w:pPr>
        <w:rPr>
          <w:lang w:eastAsia="uk-UA"/>
        </w:rPr>
      </w:pPr>
    </w:p>
    <w:p w14:paraId="0ACF17A1" w14:textId="77777777" w:rsidR="00D8508D" w:rsidRPr="00033C33" w:rsidRDefault="00D8508D" w:rsidP="00033C33">
      <w:pPr>
        <w:jc w:val="right"/>
        <w:rPr>
          <w:sz w:val="28"/>
          <w:szCs w:val="28"/>
        </w:rPr>
      </w:pPr>
      <w:r w:rsidRPr="00033C33">
        <w:rPr>
          <w:sz w:val="28"/>
          <w:szCs w:val="28"/>
        </w:rPr>
        <w:t>ЗАТВЕРДЖЕНО</w:t>
      </w:r>
    </w:p>
    <w:p w14:paraId="45CA3EC6" w14:textId="77777777" w:rsidR="00D8508D" w:rsidRPr="00033C33" w:rsidRDefault="00D8508D" w:rsidP="00033C33">
      <w:pPr>
        <w:jc w:val="right"/>
        <w:rPr>
          <w:b/>
          <w:sz w:val="28"/>
          <w:szCs w:val="28"/>
        </w:rPr>
      </w:pPr>
      <w:r w:rsidRPr="00033C33">
        <w:rPr>
          <w:sz w:val="28"/>
          <w:szCs w:val="28"/>
        </w:rPr>
        <w:t>Протокол засідання Наглядової ради</w:t>
      </w:r>
      <w:r w:rsidRPr="00033C33">
        <w:rPr>
          <w:sz w:val="28"/>
          <w:szCs w:val="28"/>
        </w:rPr>
        <w:br/>
        <w:t>АТ «КРЕДИТВЕСТ БАНК»</w:t>
      </w:r>
    </w:p>
    <w:p w14:paraId="7AD7101C" w14:textId="77777777" w:rsidR="00D8508D" w:rsidRPr="00033C33" w:rsidRDefault="00D8508D" w:rsidP="00033C33">
      <w:pPr>
        <w:jc w:val="right"/>
        <w:rPr>
          <w:sz w:val="28"/>
          <w:szCs w:val="28"/>
        </w:rPr>
      </w:pPr>
    </w:p>
    <w:p w14:paraId="27920EBD" w14:textId="2329019C" w:rsidR="00D8508D" w:rsidRPr="00033C33" w:rsidRDefault="00D8508D" w:rsidP="00033C33">
      <w:pPr>
        <w:jc w:val="right"/>
        <w:rPr>
          <w:sz w:val="28"/>
          <w:szCs w:val="28"/>
        </w:rPr>
      </w:pPr>
      <w:r w:rsidRPr="00033C33">
        <w:rPr>
          <w:sz w:val="28"/>
          <w:szCs w:val="28"/>
        </w:rPr>
        <w:t>№</w:t>
      </w:r>
      <w:r w:rsidR="006536D8">
        <w:rPr>
          <w:sz w:val="28"/>
          <w:szCs w:val="28"/>
        </w:rPr>
        <w:t xml:space="preserve"> 26</w:t>
      </w:r>
      <w:r w:rsidR="00865244">
        <w:rPr>
          <w:sz w:val="28"/>
          <w:szCs w:val="28"/>
        </w:rPr>
        <w:t xml:space="preserve"> </w:t>
      </w:r>
      <w:r w:rsidRPr="00033C33">
        <w:rPr>
          <w:sz w:val="28"/>
          <w:szCs w:val="28"/>
        </w:rPr>
        <w:t>від</w:t>
      </w:r>
      <w:r w:rsidR="00865244">
        <w:rPr>
          <w:sz w:val="28"/>
          <w:szCs w:val="28"/>
        </w:rPr>
        <w:t xml:space="preserve"> «</w:t>
      </w:r>
      <w:r w:rsidR="00731324">
        <w:rPr>
          <w:sz w:val="28"/>
          <w:szCs w:val="28"/>
        </w:rPr>
        <w:t>21</w:t>
      </w:r>
      <w:r w:rsidR="00865244">
        <w:rPr>
          <w:sz w:val="28"/>
          <w:szCs w:val="28"/>
        </w:rPr>
        <w:t xml:space="preserve">» </w:t>
      </w:r>
      <w:r w:rsidR="008A7FBF">
        <w:rPr>
          <w:sz w:val="28"/>
          <w:szCs w:val="28"/>
        </w:rPr>
        <w:t>жовтня</w:t>
      </w:r>
      <w:r w:rsidRPr="00033C33">
        <w:rPr>
          <w:sz w:val="28"/>
          <w:szCs w:val="28"/>
        </w:rPr>
        <w:t xml:space="preserve"> 2024 року </w:t>
      </w:r>
    </w:p>
    <w:p w14:paraId="294C3936" w14:textId="77777777" w:rsidR="00A41891" w:rsidRPr="000F3B7A" w:rsidRDefault="00A41891" w:rsidP="00F12853">
      <w:pPr>
        <w:rPr>
          <w:lang w:eastAsia="uk-UA"/>
        </w:rPr>
      </w:pPr>
      <w:r w:rsidRPr="000F3B7A">
        <w:rPr>
          <w:lang w:eastAsia="uk-UA"/>
        </w:rPr>
        <w:t xml:space="preserve"> </w:t>
      </w:r>
    </w:p>
    <w:p w14:paraId="6C3B8A35" w14:textId="77777777" w:rsidR="00A41891" w:rsidRPr="000F3B7A" w:rsidRDefault="00A41891" w:rsidP="00F12853">
      <w:pPr>
        <w:rPr>
          <w:lang w:eastAsia="uk-UA"/>
        </w:rPr>
      </w:pPr>
    </w:p>
    <w:p w14:paraId="4331F8EF" w14:textId="77777777" w:rsidR="00D8508D" w:rsidRPr="000F3B7A" w:rsidRDefault="00D8508D" w:rsidP="00F12853">
      <w:pPr>
        <w:rPr>
          <w:lang w:eastAsia="uk-UA"/>
        </w:rPr>
      </w:pPr>
    </w:p>
    <w:p w14:paraId="6F27AF08" w14:textId="77777777" w:rsidR="00D8508D" w:rsidRDefault="00D8508D" w:rsidP="00F12853">
      <w:pPr>
        <w:rPr>
          <w:lang w:eastAsia="uk-UA"/>
        </w:rPr>
      </w:pPr>
    </w:p>
    <w:p w14:paraId="6072A750" w14:textId="77777777" w:rsidR="009402C7" w:rsidRDefault="009402C7" w:rsidP="00F12853">
      <w:pPr>
        <w:rPr>
          <w:lang w:eastAsia="uk-UA"/>
        </w:rPr>
      </w:pPr>
    </w:p>
    <w:p w14:paraId="29898700" w14:textId="77777777" w:rsidR="009402C7" w:rsidRDefault="009402C7" w:rsidP="00F12853">
      <w:pPr>
        <w:rPr>
          <w:lang w:eastAsia="uk-UA"/>
        </w:rPr>
      </w:pPr>
    </w:p>
    <w:p w14:paraId="1C0CC3CC" w14:textId="77777777" w:rsidR="009402C7" w:rsidRDefault="009402C7" w:rsidP="00F12853">
      <w:pPr>
        <w:rPr>
          <w:lang w:eastAsia="uk-UA"/>
        </w:rPr>
      </w:pPr>
    </w:p>
    <w:p w14:paraId="30C036D0" w14:textId="77777777" w:rsidR="009402C7" w:rsidRDefault="009402C7" w:rsidP="00F12853">
      <w:pPr>
        <w:rPr>
          <w:lang w:eastAsia="uk-UA"/>
        </w:rPr>
      </w:pPr>
    </w:p>
    <w:p w14:paraId="59038AE6" w14:textId="77777777" w:rsidR="009402C7" w:rsidRDefault="009402C7" w:rsidP="00F12853">
      <w:pPr>
        <w:rPr>
          <w:lang w:eastAsia="uk-UA"/>
        </w:rPr>
      </w:pPr>
    </w:p>
    <w:p w14:paraId="77F48260" w14:textId="77777777" w:rsidR="009402C7" w:rsidRPr="000F3B7A" w:rsidRDefault="009402C7" w:rsidP="00F12853">
      <w:pPr>
        <w:rPr>
          <w:lang w:eastAsia="uk-UA"/>
        </w:rPr>
      </w:pPr>
    </w:p>
    <w:p w14:paraId="7A3AA17F" w14:textId="77777777" w:rsidR="00A41891" w:rsidRPr="000F3B7A" w:rsidRDefault="00A41891" w:rsidP="00F12853">
      <w:pPr>
        <w:rPr>
          <w:lang w:eastAsia="uk-UA"/>
        </w:rPr>
      </w:pPr>
    </w:p>
    <w:p w14:paraId="36527275" w14:textId="77777777" w:rsidR="00A41891" w:rsidRPr="00033C33" w:rsidRDefault="00A41891" w:rsidP="00033C33">
      <w:pPr>
        <w:jc w:val="center"/>
        <w:rPr>
          <w:b/>
          <w:sz w:val="32"/>
          <w:szCs w:val="32"/>
        </w:rPr>
      </w:pPr>
      <w:r w:rsidRPr="00033C33">
        <w:rPr>
          <w:b/>
          <w:sz w:val="32"/>
          <w:szCs w:val="32"/>
        </w:rPr>
        <w:t>ПОЛОЖЕННЯ</w:t>
      </w:r>
    </w:p>
    <w:p w14:paraId="13FDCCF2" w14:textId="77777777" w:rsidR="00A41891" w:rsidRPr="00033C33" w:rsidRDefault="00A41891" w:rsidP="00033C33">
      <w:pPr>
        <w:jc w:val="center"/>
        <w:rPr>
          <w:b/>
          <w:sz w:val="32"/>
          <w:szCs w:val="32"/>
        </w:rPr>
      </w:pPr>
      <w:r w:rsidRPr="00033C33">
        <w:rPr>
          <w:b/>
          <w:sz w:val="32"/>
          <w:szCs w:val="32"/>
        </w:rPr>
        <w:t>ПРО ВИНАГОРОДУ ЧЛЕНІВ ПРАВЛІННЯ</w:t>
      </w:r>
    </w:p>
    <w:p w14:paraId="0AAC1C9C" w14:textId="77777777" w:rsidR="00A41891" w:rsidRPr="00033C33" w:rsidRDefault="00A41891" w:rsidP="00033C33">
      <w:pPr>
        <w:jc w:val="center"/>
        <w:rPr>
          <w:b/>
          <w:sz w:val="32"/>
          <w:szCs w:val="32"/>
        </w:rPr>
      </w:pPr>
      <w:r w:rsidRPr="00033C33">
        <w:rPr>
          <w:b/>
          <w:sz w:val="32"/>
          <w:szCs w:val="32"/>
        </w:rPr>
        <w:t>ТА ВПЛИВОВИХ ОСІБ</w:t>
      </w:r>
    </w:p>
    <w:p w14:paraId="07D24519" w14:textId="77777777" w:rsidR="00A41891" w:rsidRPr="00033C33" w:rsidRDefault="00A41891" w:rsidP="00033C33">
      <w:pPr>
        <w:jc w:val="center"/>
        <w:rPr>
          <w:b/>
          <w:sz w:val="32"/>
          <w:szCs w:val="32"/>
        </w:rPr>
      </w:pPr>
      <w:r w:rsidRPr="00033C33">
        <w:rPr>
          <w:b/>
          <w:sz w:val="32"/>
          <w:szCs w:val="32"/>
        </w:rPr>
        <w:t>АТ «КРЕДИТВЕСТ БАНК»</w:t>
      </w:r>
    </w:p>
    <w:p w14:paraId="28B17AF1" w14:textId="77777777" w:rsidR="00A41891" w:rsidRPr="000F3B7A" w:rsidRDefault="00A41891" w:rsidP="00F12853">
      <w:pPr>
        <w:rPr>
          <w:lang w:eastAsia="uk-UA"/>
        </w:rPr>
      </w:pPr>
    </w:p>
    <w:p w14:paraId="3BC6457E" w14:textId="77777777" w:rsidR="00A41891" w:rsidRPr="000F3B7A" w:rsidRDefault="00A41891" w:rsidP="00F12853">
      <w:pPr>
        <w:rPr>
          <w:lang w:eastAsia="uk-UA"/>
        </w:rPr>
      </w:pPr>
    </w:p>
    <w:p w14:paraId="4064D9BA" w14:textId="77777777" w:rsidR="00A41891" w:rsidRPr="000F3B7A" w:rsidRDefault="00A41891" w:rsidP="00F12853">
      <w:pPr>
        <w:rPr>
          <w:lang w:eastAsia="uk-UA"/>
        </w:rPr>
      </w:pPr>
    </w:p>
    <w:p w14:paraId="78017E12" w14:textId="77777777" w:rsidR="00A41891" w:rsidRPr="000F3B7A" w:rsidRDefault="00A41891" w:rsidP="00F12853">
      <w:pPr>
        <w:rPr>
          <w:lang w:eastAsia="uk-UA"/>
        </w:rPr>
      </w:pPr>
    </w:p>
    <w:p w14:paraId="6C4E8002" w14:textId="77777777" w:rsidR="00A41891" w:rsidRPr="000F3B7A" w:rsidRDefault="00A41891" w:rsidP="00F12853">
      <w:pPr>
        <w:rPr>
          <w:lang w:eastAsia="uk-UA"/>
        </w:rPr>
      </w:pPr>
    </w:p>
    <w:p w14:paraId="1A91B627" w14:textId="77777777" w:rsidR="00A41891" w:rsidRPr="000F3B7A" w:rsidRDefault="00A41891" w:rsidP="00F12853">
      <w:pPr>
        <w:rPr>
          <w:lang w:eastAsia="uk-UA"/>
        </w:rPr>
      </w:pPr>
    </w:p>
    <w:p w14:paraId="6305BF85" w14:textId="77777777" w:rsidR="003F2206" w:rsidRPr="000F3B7A" w:rsidRDefault="003F2206" w:rsidP="00F12853">
      <w:pPr>
        <w:rPr>
          <w:lang w:eastAsia="uk-UA"/>
        </w:rPr>
      </w:pPr>
    </w:p>
    <w:p w14:paraId="6E914AD9" w14:textId="77777777" w:rsidR="003F2206" w:rsidRPr="000F3B7A" w:rsidRDefault="003F2206" w:rsidP="00F12853">
      <w:pPr>
        <w:rPr>
          <w:lang w:eastAsia="uk-UA"/>
        </w:rPr>
      </w:pPr>
    </w:p>
    <w:p w14:paraId="56F1587F" w14:textId="77777777" w:rsidR="003F2206" w:rsidRPr="000F3B7A" w:rsidRDefault="003F2206" w:rsidP="00F12853">
      <w:pPr>
        <w:rPr>
          <w:lang w:eastAsia="uk-UA"/>
        </w:rPr>
      </w:pPr>
    </w:p>
    <w:p w14:paraId="03DCEF1C" w14:textId="77777777" w:rsidR="00731CE8" w:rsidRPr="000F3B7A" w:rsidRDefault="00731CE8" w:rsidP="00F12853">
      <w:pPr>
        <w:rPr>
          <w:lang w:eastAsia="uk-UA"/>
        </w:rPr>
      </w:pPr>
    </w:p>
    <w:p w14:paraId="4DCDB906" w14:textId="77777777" w:rsidR="00731CE8" w:rsidRPr="000F3B7A" w:rsidRDefault="00731CE8" w:rsidP="00F12853">
      <w:pPr>
        <w:rPr>
          <w:lang w:eastAsia="uk-UA"/>
        </w:rPr>
      </w:pPr>
    </w:p>
    <w:p w14:paraId="683FE954" w14:textId="77777777" w:rsidR="003F2206" w:rsidRPr="000F3B7A" w:rsidRDefault="003F2206" w:rsidP="00F12853">
      <w:pPr>
        <w:rPr>
          <w:lang w:eastAsia="uk-UA"/>
        </w:rPr>
      </w:pPr>
    </w:p>
    <w:p w14:paraId="76E726A9" w14:textId="77777777" w:rsidR="00A41891" w:rsidRDefault="00A41891" w:rsidP="00F12853">
      <w:pPr>
        <w:rPr>
          <w:lang w:eastAsia="uk-UA"/>
        </w:rPr>
      </w:pPr>
    </w:p>
    <w:p w14:paraId="1CC317DC" w14:textId="77777777" w:rsidR="009402C7" w:rsidRDefault="009402C7" w:rsidP="00F12853">
      <w:pPr>
        <w:rPr>
          <w:lang w:eastAsia="uk-UA"/>
        </w:rPr>
      </w:pPr>
    </w:p>
    <w:p w14:paraId="03770D25" w14:textId="77777777" w:rsidR="009402C7" w:rsidRDefault="009402C7" w:rsidP="00F12853">
      <w:pPr>
        <w:rPr>
          <w:lang w:eastAsia="uk-UA"/>
        </w:rPr>
      </w:pPr>
    </w:p>
    <w:p w14:paraId="093FFD17" w14:textId="77777777" w:rsidR="009402C7" w:rsidRDefault="009402C7" w:rsidP="00F12853">
      <w:pPr>
        <w:rPr>
          <w:lang w:eastAsia="uk-UA"/>
        </w:rPr>
      </w:pPr>
    </w:p>
    <w:p w14:paraId="76DD1B1E" w14:textId="77777777" w:rsidR="009402C7" w:rsidRDefault="009402C7" w:rsidP="00F12853">
      <w:pPr>
        <w:rPr>
          <w:lang w:eastAsia="uk-UA"/>
        </w:rPr>
      </w:pPr>
    </w:p>
    <w:p w14:paraId="1B663DD8" w14:textId="77777777" w:rsidR="009402C7" w:rsidRDefault="009402C7" w:rsidP="00F12853">
      <w:pPr>
        <w:rPr>
          <w:lang w:eastAsia="uk-UA"/>
        </w:rPr>
      </w:pPr>
    </w:p>
    <w:p w14:paraId="3C5F4955" w14:textId="77777777" w:rsidR="009402C7" w:rsidRDefault="009402C7" w:rsidP="00F12853">
      <w:pPr>
        <w:rPr>
          <w:lang w:eastAsia="uk-UA"/>
        </w:rPr>
      </w:pPr>
    </w:p>
    <w:p w14:paraId="2E8D0EC2" w14:textId="77777777" w:rsidR="009402C7" w:rsidRDefault="009402C7" w:rsidP="00F12853">
      <w:pPr>
        <w:rPr>
          <w:lang w:eastAsia="uk-UA"/>
        </w:rPr>
      </w:pPr>
    </w:p>
    <w:p w14:paraId="747BE9E3" w14:textId="77777777" w:rsidR="009402C7" w:rsidRDefault="009402C7" w:rsidP="00F12853">
      <w:pPr>
        <w:rPr>
          <w:lang w:eastAsia="uk-UA"/>
        </w:rPr>
      </w:pPr>
    </w:p>
    <w:p w14:paraId="50C89942" w14:textId="77777777" w:rsidR="009402C7" w:rsidRDefault="009402C7" w:rsidP="00F12853">
      <w:pPr>
        <w:rPr>
          <w:lang w:eastAsia="uk-UA"/>
        </w:rPr>
      </w:pPr>
    </w:p>
    <w:p w14:paraId="3AAC531E" w14:textId="77777777" w:rsidR="009402C7" w:rsidRDefault="009402C7" w:rsidP="00F12853">
      <w:pPr>
        <w:rPr>
          <w:lang w:eastAsia="uk-UA"/>
        </w:rPr>
      </w:pPr>
    </w:p>
    <w:p w14:paraId="7FFD6D14" w14:textId="77777777" w:rsidR="009402C7" w:rsidRPr="000F3B7A" w:rsidRDefault="009402C7" w:rsidP="00F12853">
      <w:pPr>
        <w:rPr>
          <w:lang w:eastAsia="uk-UA"/>
        </w:rPr>
      </w:pPr>
    </w:p>
    <w:p w14:paraId="384E8789" w14:textId="77777777" w:rsidR="00A41891" w:rsidRPr="000F3B7A" w:rsidRDefault="00A41891" w:rsidP="00033C33">
      <w:pPr>
        <w:jc w:val="center"/>
      </w:pPr>
      <w:r w:rsidRPr="000F3B7A">
        <w:t>202</w:t>
      </w:r>
      <w:r w:rsidR="000D451C" w:rsidRPr="000F3B7A">
        <w:t>4</w:t>
      </w:r>
    </w:p>
    <w:p w14:paraId="2771C61B" w14:textId="0665E7F3" w:rsidR="00097294" w:rsidRPr="000F3B7A" w:rsidRDefault="00A41891" w:rsidP="00F12853">
      <w:r w:rsidRPr="000F3B7A">
        <w:rPr>
          <w:lang w:eastAsia="uk-UA"/>
        </w:rPr>
        <w:br w:type="page"/>
      </w:r>
      <w:bookmarkStart w:id="0" w:name="_GoBack"/>
      <w:bookmarkEnd w:id="0"/>
    </w:p>
    <w:p w14:paraId="52C9B6CD" w14:textId="77777777" w:rsidR="002202F6" w:rsidRPr="000F3B7A" w:rsidRDefault="002202F6" w:rsidP="00F12853"/>
    <w:p w14:paraId="1F76AAC5" w14:textId="77777777" w:rsidR="009402C7" w:rsidRDefault="009402C7" w:rsidP="00F12853"/>
    <w:p w14:paraId="2682084E" w14:textId="77777777" w:rsidR="009402C7" w:rsidRDefault="009402C7" w:rsidP="00F12853"/>
    <w:p w14:paraId="65856FC6" w14:textId="77777777" w:rsidR="009402C7" w:rsidRDefault="009402C7" w:rsidP="00F12853"/>
    <w:p w14:paraId="4B1DFE28" w14:textId="77777777" w:rsidR="009402C7" w:rsidRDefault="009402C7" w:rsidP="00F12853"/>
    <w:p w14:paraId="58AC2EB4" w14:textId="77777777" w:rsidR="009402C7" w:rsidRDefault="009402C7" w:rsidP="00F12853"/>
    <w:p w14:paraId="608897FD" w14:textId="77777777" w:rsidR="009402C7" w:rsidRDefault="009402C7" w:rsidP="00F12853"/>
    <w:p w14:paraId="733BB4A0" w14:textId="77777777" w:rsidR="009402C7" w:rsidRDefault="009402C7" w:rsidP="00033C33">
      <w:pPr>
        <w:jc w:val="center"/>
      </w:pPr>
    </w:p>
    <w:p w14:paraId="548D57A8" w14:textId="77777777" w:rsidR="002202F6" w:rsidRPr="000F3B7A" w:rsidRDefault="002202F6" w:rsidP="00033C33">
      <w:pPr>
        <w:jc w:val="center"/>
      </w:pPr>
      <w:r w:rsidRPr="000F3B7A">
        <w:t>ЗМІСТ</w:t>
      </w:r>
    </w:p>
    <w:p w14:paraId="4D68B9D9" w14:textId="77777777" w:rsidR="002202F6" w:rsidRPr="000F3B7A" w:rsidRDefault="002202F6" w:rsidP="00D95B51">
      <w:pPr>
        <w:spacing w:line="360" w:lineRule="auto"/>
        <w:rPr>
          <w:lang w:eastAsia="ru-RU"/>
        </w:rPr>
      </w:pPr>
    </w:p>
    <w:sdt>
      <w:sdtPr>
        <w:rPr>
          <w:rFonts w:eastAsiaTheme="minorHAnsi"/>
          <w:b/>
          <w:bCs/>
          <w:noProof w:val="0"/>
          <w:lang w:eastAsia="en-US"/>
        </w:rPr>
        <w:id w:val="333121633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45AE904D" w14:textId="27A0C69E" w:rsidR="00D95B51" w:rsidRDefault="00097294" w:rsidP="00D95B51">
          <w:pPr>
            <w:pStyle w:val="11"/>
            <w:tabs>
              <w:tab w:val="left" w:pos="440"/>
            </w:tabs>
            <w:spacing w:line="360" w:lineRule="auto"/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r w:rsidRPr="000F3B7A">
            <w:rPr>
              <w:bCs/>
            </w:rPr>
            <w:fldChar w:fldCharType="begin"/>
          </w:r>
          <w:r w:rsidRPr="000F3B7A">
            <w:rPr>
              <w:bCs/>
            </w:rPr>
            <w:instrText xml:space="preserve"> TOC \o "1-3" \h \z \u </w:instrText>
          </w:r>
          <w:r w:rsidRPr="000F3B7A">
            <w:rPr>
              <w:bCs/>
            </w:rPr>
            <w:fldChar w:fldCharType="separate"/>
          </w:r>
          <w:hyperlink w:anchor="_Toc164419112" w:history="1">
            <w:r w:rsidR="00D95B51" w:rsidRPr="00AF4BE7">
              <w:rPr>
                <w:rStyle w:val="a6"/>
              </w:rPr>
              <w:t>1.</w:t>
            </w:r>
            <w:r w:rsidR="00D95B51"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  <w:tab/>
            </w:r>
            <w:r w:rsidR="00D95B51" w:rsidRPr="00AF4BE7">
              <w:rPr>
                <w:rStyle w:val="a6"/>
              </w:rPr>
              <w:t>ЗАГАЛЬНІ ПОЛОЖЕННЯ</w:t>
            </w:r>
            <w:r w:rsidR="00D95B51">
              <w:rPr>
                <w:webHidden/>
              </w:rPr>
              <w:tab/>
            </w:r>
            <w:r w:rsidR="00D95B51">
              <w:rPr>
                <w:webHidden/>
              </w:rPr>
              <w:fldChar w:fldCharType="begin"/>
            </w:r>
            <w:r w:rsidR="00D95B51">
              <w:rPr>
                <w:webHidden/>
              </w:rPr>
              <w:instrText xml:space="preserve"> PAGEREF _Toc164419112 \h </w:instrText>
            </w:r>
            <w:r w:rsidR="00D95B51">
              <w:rPr>
                <w:webHidden/>
              </w:rPr>
            </w:r>
            <w:r w:rsidR="00D95B51">
              <w:rPr>
                <w:webHidden/>
              </w:rPr>
              <w:fldChar w:fldCharType="separate"/>
            </w:r>
            <w:r w:rsidR="00865E4E">
              <w:rPr>
                <w:webHidden/>
              </w:rPr>
              <w:t>4</w:t>
            </w:r>
            <w:r w:rsidR="00D95B51">
              <w:rPr>
                <w:webHidden/>
              </w:rPr>
              <w:fldChar w:fldCharType="end"/>
            </w:r>
          </w:hyperlink>
        </w:p>
        <w:p w14:paraId="54E2A4FA" w14:textId="6E9D000D" w:rsidR="00D95B51" w:rsidRDefault="00E22DAF" w:rsidP="00D95B51">
          <w:pPr>
            <w:pStyle w:val="11"/>
            <w:tabs>
              <w:tab w:val="left" w:pos="440"/>
            </w:tabs>
            <w:spacing w:line="360" w:lineRule="auto"/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164419113" w:history="1">
            <w:r w:rsidR="00D95B51" w:rsidRPr="00AF4BE7">
              <w:rPr>
                <w:rStyle w:val="a6"/>
              </w:rPr>
              <w:t>2.</w:t>
            </w:r>
            <w:r w:rsidR="00D95B51"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  <w:tab/>
            </w:r>
            <w:r w:rsidR="00D95B51" w:rsidRPr="00AF4BE7">
              <w:rPr>
                <w:rStyle w:val="a6"/>
              </w:rPr>
              <w:t>ТЕРМІНИ ТА СКОРОЧЕННЯ</w:t>
            </w:r>
            <w:r w:rsidR="00D95B51">
              <w:rPr>
                <w:webHidden/>
              </w:rPr>
              <w:tab/>
            </w:r>
            <w:r w:rsidR="00D95B51">
              <w:rPr>
                <w:webHidden/>
              </w:rPr>
              <w:fldChar w:fldCharType="begin"/>
            </w:r>
            <w:r w:rsidR="00D95B51">
              <w:rPr>
                <w:webHidden/>
              </w:rPr>
              <w:instrText xml:space="preserve"> PAGEREF _Toc164419113 \h </w:instrText>
            </w:r>
            <w:r w:rsidR="00D95B51">
              <w:rPr>
                <w:webHidden/>
              </w:rPr>
            </w:r>
            <w:r w:rsidR="00D95B51">
              <w:rPr>
                <w:webHidden/>
              </w:rPr>
              <w:fldChar w:fldCharType="separate"/>
            </w:r>
            <w:r w:rsidR="00865E4E">
              <w:rPr>
                <w:webHidden/>
              </w:rPr>
              <w:t>5</w:t>
            </w:r>
            <w:r w:rsidR="00D95B51">
              <w:rPr>
                <w:webHidden/>
              </w:rPr>
              <w:fldChar w:fldCharType="end"/>
            </w:r>
          </w:hyperlink>
        </w:p>
        <w:p w14:paraId="15DFDDD8" w14:textId="65DE4D29" w:rsidR="00D95B51" w:rsidRDefault="00E22DAF" w:rsidP="00D95B51">
          <w:pPr>
            <w:pStyle w:val="11"/>
            <w:tabs>
              <w:tab w:val="left" w:pos="440"/>
            </w:tabs>
            <w:spacing w:line="360" w:lineRule="auto"/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164419114" w:history="1">
            <w:r w:rsidR="00D95B51" w:rsidRPr="00AF4BE7">
              <w:rPr>
                <w:rStyle w:val="a6"/>
              </w:rPr>
              <w:t>3.</w:t>
            </w:r>
            <w:r w:rsidR="00D95B51"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  <w:tab/>
            </w:r>
            <w:r w:rsidR="00D95B51" w:rsidRPr="00AF4BE7">
              <w:rPr>
                <w:rStyle w:val="a6"/>
              </w:rPr>
              <w:t>ВИЗНАЧЕННЯ ВПЛИВОВИХ ОСІБ</w:t>
            </w:r>
            <w:r w:rsidR="00D95B51">
              <w:rPr>
                <w:webHidden/>
              </w:rPr>
              <w:tab/>
            </w:r>
            <w:r w:rsidR="00D95B51">
              <w:rPr>
                <w:webHidden/>
              </w:rPr>
              <w:fldChar w:fldCharType="begin"/>
            </w:r>
            <w:r w:rsidR="00D95B51">
              <w:rPr>
                <w:webHidden/>
              </w:rPr>
              <w:instrText xml:space="preserve"> PAGEREF _Toc164419114 \h </w:instrText>
            </w:r>
            <w:r w:rsidR="00D95B51">
              <w:rPr>
                <w:webHidden/>
              </w:rPr>
            </w:r>
            <w:r w:rsidR="00D95B51">
              <w:rPr>
                <w:webHidden/>
              </w:rPr>
              <w:fldChar w:fldCharType="separate"/>
            </w:r>
            <w:r w:rsidR="00865E4E">
              <w:rPr>
                <w:webHidden/>
              </w:rPr>
              <w:t>6</w:t>
            </w:r>
            <w:r w:rsidR="00D95B51">
              <w:rPr>
                <w:webHidden/>
              </w:rPr>
              <w:fldChar w:fldCharType="end"/>
            </w:r>
          </w:hyperlink>
        </w:p>
        <w:p w14:paraId="484E64D6" w14:textId="54232B0F" w:rsidR="00D95B51" w:rsidRDefault="00E22DAF" w:rsidP="00D95B51">
          <w:pPr>
            <w:pStyle w:val="11"/>
            <w:tabs>
              <w:tab w:val="left" w:pos="440"/>
            </w:tabs>
            <w:spacing w:line="360" w:lineRule="auto"/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164419115" w:history="1">
            <w:r w:rsidR="00D95B51" w:rsidRPr="00AF4BE7">
              <w:rPr>
                <w:rStyle w:val="a6"/>
              </w:rPr>
              <w:t>4.</w:t>
            </w:r>
            <w:r w:rsidR="00D95B51"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  <w:tab/>
            </w:r>
            <w:r w:rsidR="00D95B51" w:rsidRPr="00AF4BE7">
              <w:rPr>
                <w:rStyle w:val="a6"/>
              </w:rPr>
              <w:t>УМОВИ ДОГОВОРІВ</w:t>
            </w:r>
            <w:r w:rsidR="00D95B51">
              <w:rPr>
                <w:webHidden/>
              </w:rPr>
              <w:tab/>
            </w:r>
            <w:r w:rsidR="00D95B51">
              <w:rPr>
                <w:webHidden/>
              </w:rPr>
              <w:fldChar w:fldCharType="begin"/>
            </w:r>
            <w:r w:rsidR="00D95B51">
              <w:rPr>
                <w:webHidden/>
              </w:rPr>
              <w:instrText xml:space="preserve"> PAGEREF _Toc164419115 \h </w:instrText>
            </w:r>
            <w:r w:rsidR="00D95B51">
              <w:rPr>
                <w:webHidden/>
              </w:rPr>
            </w:r>
            <w:r w:rsidR="00D95B51">
              <w:rPr>
                <w:webHidden/>
              </w:rPr>
              <w:fldChar w:fldCharType="separate"/>
            </w:r>
            <w:r w:rsidR="00865E4E">
              <w:rPr>
                <w:webHidden/>
              </w:rPr>
              <w:t>6</w:t>
            </w:r>
            <w:r w:rsidR="00D95B51">
              <w:rPr>
                <w:webHidden/>
              </w:rPr>
              <w:fldChar w:fldCharType="end"/>
            </w:r>
          </w:hyperlink>
        </w:p>
        <w:p w14:paraId="027F3685" w14:textId="47CE2A41" w:rsidR="00D95B51" w:rsidRDefault="00E22DAF" w:rsidP="00D95B51">
          <w:pPr>
            <w:pStyle w:val="11"/>
            <w:tabs>
              <w:tab w:val="left" w:pos="440"/>
            </w:tabs>
            <w:spacing w:line="360" w:lineRule="auto"/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164419116" w:history="1">
            <w:r w:rsidR="00D95B51" w:rsidRPr="00AF4BE7">
              <w:rPr>
                <w:rStyle w:val="a6"/>
              </w:rPr>
              <w:t>5.</w:t>
            </w:r>
            <w:r w:rsidR="00D95B51"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  <w:tab/>
            </w:r>
            <w:r w:rsidR="00D95B51" w:rsidRPr="00AF4BE7">
              <w:rPr>
                <w:rStyle w:val="a6"/>
              </w:rPr>
              <w:t>ВИДИ ТА ПОРЯДОК ВИЗНАЧЕННЯ ВИНАГОРОДИ</w:t>
            </w:r>
            <w:r w:rsidR="00D95B51">
              <w:rPr>
                <w:webHidden/>
              </w:rPr>
              <w:tab/>
            </w:r>
            <w:r w:rsidR="00D95B51">
              <w:rPr>
                <w:webHidden/>
              </w:rPr>
              <w:fldChar w:fldCharType="begin"/>
            </w:r>
            <w:r w:rsidR="00D95B51">
              <w:rPr>
                <w:webHidden/>
              </w:rPr>
              <w:instrText xml:space="preserve"> PAGEREF _Toc164419116 \h </w:instrText>
            </w:r>
            <w:r w:rsidR="00D95B51">
              <w:rPr>
                <w:webHidden/>
              </w:rPr>
            </w:r>
            <w:r w:rsidR="00D95B51">
              <w:rPr>
                <w:webHidden/>
              </w:rPr>
              <w:fldChar w:fldCharType="separate"/>
            </w:r>
            <w:r w:rsidR="00865E4E">
              <w:rPr>
                <w:webHidden/>
              </w:rPr>
              <w:t>7</w:t>
            </w:r>
            <w:r w:rsidR="00D95B51">
              <w:rPr>
                <w:webHidden/>
              </w:rPr>
              <w:fldChar w:fldCharType="end"/>
            </w:r>
          </w:hyperlink>
        </w:p>
        <w:p w14:paraId="655B3872" w14:textId="38E025D7" w:rsidR="00D95B51" w:rsidRDefault="00E22DAF" w:rsidP="00D95B51">
          <w:pPr>
            <w:pStyle w:val="11"/>
            <w:tabs>
              <w:tab w:val="left" w:pos="440"/>
            </w:tabs>
            <w:spacing w:line="360" w:lineRule="auto"/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164419117" w:history="1">
            <w:r w:rsidR="00D95B51" w:rsidRPr="00AF4BE7">
              <w:rPr>
                <w:rStyle w:val="a6"/>
              </w:rPr>
              <w:t>6.</w:t>
            </w:r>
            <w:r w:rsidR="00D95B51"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  <w:tab/>
            </w:r>
            <w:r w:rsidR="00D95B51" w:rsidRPr="00AF4BE7">
              <w:rPr>
                <w:rStyle w:val="a6"/>
              </w:rPr>
              <w:t>ВИПЛАТА ВИНАГОРОДИ</w:t>
            </w:r>
            <w:r w:rsidR="00D95B51">
              <w:rPr>
                <w:webHidden/>
              </w:rPr>
              <w:tab/>
            </w:r>
            <w:r w:rsidR="00D95B51">
              <w:rPr>
                <w:webHidden/>
              </w:rPr>
              <w:fldChar w:fldCharType="begin"/>
            </w:r>
            <w:r w:rsidR="00D95B51">
              <w:rPr>
                <w:webHidden/>
              </w:rPr>
              <w:instrText xml:space="preserve"> PAGEREF _Toc164419117 \h </w:instrText>
            </w:r>
            <w:r w:rsidR="00D95B51">
              <w:rPr>
                <w:webHidden/>
              </w:rPr>
            </w:r>
            <w:r w:rsidR="00D95B51">
              <w:rPr>
                <w:webHidden/>
              </w:rPr>
              <w:fldChar w:fldCharType="separate"/>
            </w:r>
            <w:r w:rsidR="00865E4E">
              <w:rPr>
                <w:webHidden/>
              </w:rPr>
              <w:t>10</w:t>
            </w:r>
            <w:r w:rsidR="00D95B51">
              <w:rPr>
                <w:webHidden/>
              </w:rPr>
              <w:fldChar w:fldCharType="end"/>
            </w:r>
          </w:hyperlink>
        </w:p>
        <w:p w14:paraId="77916D17" w14:textId="669E4F87" w:rsidR="00D95B51" w:rsidRDefault="00E22DAF" w:rsidP="00D95B51">
          <w:pPr>
            <w:pStyle w:val="11"/>
            <w:tabs>
              <w:tab w:val="left" w:pos="440"/>
            </w:tabs>
            <w:spacing w:line="360" w:lineRule="auto"/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164419118" w:history="1">
            <w:r w:rsidR="00D95B51" w:rsidRPr="00AF4BE7">
              <w:rPr>
                <w:rStyle w:val="a6"/>
              </w:rPr>
              <w:t>7.</w:t>
            </w:r>
            <w:r w:rsidR="00D95B51"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  <w:tab/>
            </w:r>
            <w:r w:rsidR="00D95B51" w:rsidRPr="00AF4BE7">
              <w:rPr>
                <w:rStyle w:val="a6"/>
              </w:rPr>
              <w:t>ЗВІТ ПРО ВИНАГОРОДУ</w:t>
            </w:r>
            <w:r w:rsidR="00D95B51">
              <w:rPr>
                <w:webHidden/>
              </w:rPr>
              <w:tab/>
            </w:r>
            <w:r w:rsidR="00D95B51">
              <w:rPr>
                <w:webHidden/>
              </w:rPr>
              <w:fldChar w:fldCharType="begin"/>
            </w:r>
            <w:r w:rsidR="00D95B51">
              <w:rPr>
                <w:webHidden/>
              </w:rPr>
              <w:instrText xml:space="preserve"> PAGEREF _Toc164419118 \h </w:instrText>
            </w:r>
            <w:r w:rsidR="00D95B51">
              <w:rPr>
                <w:webHidden/>
              </w:rPr>
            </w:r>
            <w:r w:rsidR="00D95B51">
              <w:rPr>
                <w:webHidden/>
              </w:rPr>
              <w:fldChar w:fldCharType="separate"/>
            </w:r>
            <w:r w:rsidR="00865E4E">
              <w:rPr>
                <w:webHidden/>
              </w:rPr>
              <w:t>12</w:t>
            </w:r>
            <w:r w:rsidR="00D95B51">
              <w:rPr>
                <w:webHidden/>
              </w:rPr>
              <w:fldChar w:fldCharType="end"/>
            </w:r>
          </w:hyperlink>
        </w:p>
        <w:p w14:paraId="21130FFB" w14:textId="45C9783E" w:rsidR="00D95B51" w:rsidRDefault="00E22DAF" w:rsidP="00D95B51">
          <w:pPr>
            <w:pStyle w:val="11"/>
            <w:tabs>
              <w:tab w:val="left" w:pos="440"/>
            </w:tabs>
            <w:spacing w:line="360" w:lineRule="auto"/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164419119" w:history="1">
            <w:r w:rsidR="00D95B51" w:rsidRPr="00AF4BE7">
              <w:rPr>
                <w:rStyle w:val="a6"/>
              </w:rPr>
              <w:t>8.</w:t>
            </w:r>
            <w:r w:rsidR="00D95B51"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  <w:tab/>
            </w:r>
            <w:r w:rsidR="00D95B51" w:rsidRPr="00AF4BE7">
              <w:rPr>
                <w:rStyle w:val="a6"/>
              </w:rPr>
              <w:t>ВНУТРІШНІЙ КОНТРОЛЬ</w:t>
            </w:r>
            <w:r w:rsidR="00D95B51">
              <w:rPr>
                <w:webHidden/>
              </w:rPr>
              <w:tab/>
            </w:r>
            <w:r w:rsidR="00D95B51">
              <w:rPr>
                <w:webHidden/>
              </w:rPr>
              <w:fldChar w:fldCharType="begin"/>
            </w:r>
            <w:r w:rsidR="00D95B51">
              <w:rPr>
                <w:webHidden/>
              </w:rPr>
              <w:instrText xml:space="preserve"> PAGEREF _Toc164419119 \h </w:instrText>
            </w:r>
            <w:r w:rsidR="00D95B51">
              <w:rPr>
                <w:webHidden/>
              </w:rPr>
            </w:r>
            <w:r w:rsidR="00D95B51">
              <w:rPr>
                <w:webHidden/>
              </w:rPr>
              <w:fldChar w:fldCharType="separate"/>
            </w:r>
            <w:r w:rsidR="00865E4E">
              <w:rPr>
                <w:webHidden/>
              </w:rPr>
              <w:t>14</w:t>
            </w:r>
            <w:r w:rsidR="00D95B51">
              <w:rPr>
                <w:webHidden/>
              </w:rPr>
              <w:fldChar w:fldCharType="end"/>
            </w:r>
          </w:hyperlink>
        </w:p>
        <w:p w14:paraId="7358D723" w14:textId="4E085927" w:rsidR="00D95B51" w:rsidRDefault="00E22DAF" w:rsidP="00D95B51">
          <w:pPr>
            <w:pStyle w:val="11"/>
            <w:tabs>
              <w:tab w:val="left" w:pos="440"/>
            </w:tabs>
            <w:spacing w:line="360" w:lineRule="auto"/>
            <w:rPr>
              <w:rFonts w:asciiTheme="minorHAnsi" w:eastAsiaTheme="minorEastAsia" w:hAnsiTheme="minorHAnsi" w:cstheme="minorBidi"/>
              <w:sz w:val="22"/>
              <w:szCs w:val="22"/>
              <w:lang w:val="ru-RU" w:eastAsia="ru-RU"/>
            </w:rPr>
          </w:pPr>
          <w:hyperlink w:anchor="_Toc164419120" w:history="1">
            <w:r w:rsidR="00D95B51" w:rsidRPr="00AF4BE7">
              <w:rPr>
                <w:rStyle w:val="a6"/>
              </w:rPr>
              <w:t>9.</w:t>
            </w:r>
            <w:r w:rsidR="00D95B51">
              <w:rPr>
                <w:rFonts w:asciiTheme="minorHAnsi" w:eastAsiaTheme="minorEastAsia" w:hAnsiTheme="minorHAnsi" w:cstheme="minorBidi"/>
                <w:sz w:val="22"/>
                <w:szCs w:val="22"/>
                <w:lang w:val="ru-RU" w:eastAsia="ru-RU"/>
              </w:rPr>
              <w:tab/>
            </w:r>
            <w:r w:rsidR="00D95B51" w:rsidRPr="00AF4BE7">
              <w:rPr>
                <w:rStyle w:val="a6"/>
              </w:rPr>
              <w:t>ПРИКІНЦЕВІ ПОЛОЖЕННЯ</w:t>
            </w:r>
            <w:r w:rsidR="00D95B51">
              <w:rPr>
                <w:webHidden/>
              </w:rPr>
              <w:tab/>
            </w:r>
            <w:r w:rsidR="00D95B51">
              <w:rPr>
                <w:webHidden/>
              </w:rPr>
              <w:fldChar w:fldCharType="begin"/>
            </w:r>
            <w:r w:rsidR="00D95B51">
              <w:rPr>
                <w:webHidden/>
              </w:rPr>
              <w:instrText xml:space="preserve"> PAGEREF _Toc164419120 \h </w:instrText>
            </w:r>
            <w:r w:rsidR="00D95B51">
              <w:rPr>
                <w:webHidden/>
              </w:rPr>
            </w:r>
            <w:r w:rsidR="00D95B51">
              <w:rPr>
                <w:webHidden/>
              </w:rPr>
              <w:fldChar w:fldCharType="separate"/>
            </w:r>
            <w:r w:rsidR="00865E4E">
              <w:rPr>
                <w:webHidden/>
              </w:rPr>
              <w:t>14</w:t>
            </w:r>
            <w:r w:rsidR="00D95B51">
              <w:rPr>
                <w:webHidden/>
              </w:rPr>
              <w:fldChar w:fldCharType="end"/>
            </w:r>
          </w:hyperlink>
        </w:p>
        <w:p w14:paraId="32425A71" w14:textId="77777777" w:rsidR="00097294" w:rsidRPr="000F3B7A" w:rsidRDefault="00097294" w:rsidP="00D95B51">
          <w:pPr>
            <w:spacing w:line="360" w:lineRule="auto"/>
          </w:pPr>
          <w:r w:rsidRPr="000F3B7A">
            <w:rPr>
              <w:bCs/>
            </w:rPr>
            <w:fldChar w:fldCharType="end"/>
          </w:r>
        </w:p>
      </w:sdtContent>
    </w:sdt>
    <w:p w14:paraId="36947D4A" w14:textId="77777777" w:rsidR="00097294" w:rsidRPr="000F3B7A" w:rsidRDefault="00097294" w:rsidP="00D95B51">
      <w:pPr>
        <w:spacing w:line="360" w:lineRule="auto"/>
        <w:rPr>
          <w:lang w:eastAsia="uk-UA"/>
        </w:rPr>
      </w:pPr>
      <w:r w:rsidRPr="000F3B7A">
        <w:rPr>
          <w:lang w:eastAsia="uk-UA"/>
        </w:rPr>
        <w:br w:type="page"/>
      </w:r>
    </w:p>
    <w:p w14:paraId="79974A5C" w14:textId="77777777" w:rsidR="009136D2" w:rsidRPr="00BE1485" w:rsidRDefault="00A94C35" w:rsidP="00BE1485">
      <w:pPr>
        <w:pStyle w:val="1"/>
      </w:pPr>
      <w:bookmarkStart w:id="1" w:name="_Toc164419112"/>
      <w:r w:rsidRPr="00BE1485">
        <w:t>ЗАГАЛЬНІ ПОЛОЖЕННЯ</w:t>
      </w:r>
      <w:bookmarkEnd w:id="1"/>
    </w:p>
    <w:p w14:paraId="3C0C9A64" w14:textId="77777777" w:rsidR="005159E0" w:rsidRPr="000F3B7A" w:rsidRDefault="005159E0" w:rsidP="00274001">
      <w:pPr>
        <w:pStyle w:val="a0"/>
        <w:rPr>
          <w:rFonts w:eastAsia="Arial"/>
        </w:rPr>
      </w:pPr>
      <w:r w:rsidRPr="000F3B7A">
        <w:t>Положення про винагороду членів Правління</w:t>
      </w:r>
      <w:r w:rsidR="00BE681A" w:rsidRPr="000F3B7A">
        <w:t xml:space="preserve"> та впливових осіб </w:t>
      </w:r>
      <w:r w:rsidRPr="000F3B7A">
        <w:t xml:space="preserve">АТ «КРЕДИТВЕСТ БАНК» (далі </w:t>
      </w:r>
      <w:r w:rsidR="00A062AB">
        <w:t>-</w:t>
      </w:r>
      <w:r w:rsidRPr="000F3B7A">
        <w:t xml:space="preserve"> Положення</w:t>
      </w:r>
      <w:r w:rsidR="004E1ACA" w:rsidRPr="000F3B7A">
        <w:t>)</w:t>
      </w:r>
      <w:r w:rsidRPr="000F3B7A">
        <w:t xml:space="preserve"> </w:t>
      </w:r>
      <w:r w:rsidR="00B12441" w:rsidRPr="000F3B7A">
        <w:t xml:space="preserve">є внутрішнім документом  АТ «КРЕДИТВЕСТ БАНК» (далі </w:t>
      </w:r>
      <w:r w:rsidR="00A062AB">
        <w:t>-</w:t>
      </w:r>
      <w:r w:rsidR="00B12441" w:rsidRPr="000F3B7A">
        <w:t xml:space="preserve"> Банк)</w:t>
      </w:r>
      <w:r w:rsidR="001674BB" w:rsidRPr="000F3B7A">
        <w:t xml:space="preserve">, який визначає основні принципи і порядок нарахування та виплати винагороди </w:t>
      </w:r>
      <w:r w:rsidR="00D90F16" w:rsidRPr="000F3B7A">
        <w:t>ч</w:t>
      </w:r>
      <w:r w:rsidR="001674BB" w:rsidRPr="000F3B7A">
        <w:t>ленам Правління Банку та особам, професійна діяльність яких має значний вплив на загальний профіль ризику Банку</w:t>
      </w:r>
      <w:r w:rsidRPr="000F3B7A">
        <w:rPr>
          <w:rFonts w:eastAsia="Arial"/>
        </w:rPr>
        <w:t>.</w:t>
      </w:r>
    </w:p>
    <w:p w14:paraId="4A8BC89E" w14:textId="77777777" w:rsidR="00D8508D" w:rsidRPr="000F3B7A" w:rsidRDefault="00D8508D" w:rsidP="00274001">
      <w:pPr>
        <w:pStyle w:val="a0"/>
      </w:pPr>
      <w:r w:rsidRPr="000F3B7A">
        <w:t>Це Положення розроблен</w:t>
      </w:r>
      <w:r w:rsidR="001674BB" w:rsidRPr="000F3B7A">
        <w:t>е</w:t>
      </w:r>
      <w:r w:rsidRPr="000F3B7A">
        <w:t xml:space="preserve"> відповідно до:</w:t>
      </w:r>
    </w:p>
    <w:p w14:paraId="6F9C2A84" w14:textId="77777777" w:rsidR="00D8508D" w:rsidRPr="000F3B7A" w:rsidRDefault="00D8508D" w:rsidP="00274001">
      <w:pPr>
        <w:pStyle w:val="a"/>
        <w:ind w:left="567" w:hanging="567"/>
      </w:pPr>
      <w:r w:rsidRPr="000F3B7A">
        <w:t>Кодексу законів про працю України;</w:t>
      </w:r>
    </w:p>
    <w:p w14:paraId="5517F0FB" w14:textId="77777777" w:rsidR="00D8508D" w:rsidRPr="000F3B7A" w:rsidRDefault="00D8508D" w:rsidP="00274001">
      <w:pPr>
        <w:pStyle w:val="a"/>
        <w:ind w:left="567" w:hanging="567"/>
      </w:pPr>
      <w:r w:rsidRPr="000F3B7A">
        <w:t>Закону України «Про банки і банківську діяльність»;</w:t>
      </w:r>
    </w:p>
    <w:p w14:paraId="12849DBC" w14:textId="77777777" w:rsidR="00D8508D" w:rsidRPr="000F3B7A" w:rsidRDefault="00D8508D" w:rsidP="00274001">
      <w:pPr>
        <w:pStyle w:val="a"/>
        <w:ind w:left="567" w:hanging="567"/>
      </w:pPr>
      <w:r w:rsidRPr="000F3B7A">
        <w:t>Закону Украї</w:t>
      </w:r>
      <w:r w:rsidR="000F3B7A">
        <w:t>ни «Про акціонерні товариства»;</w:t>
      </w:r>
    </w:p>
    <w:p w14:paraId="04A3F2E4" w14:textId="530EB5A3" w:rsidR="00D8508D" w:rsidRPr="000F3B7A" w:rsidRDefault="00E22DAF" w:rsidP="00274001">
      <w:pPr>
        <w:pStyle w:val="a"/>
        <w:ind w:left="567" w:hanging="567"/>
      </w:pPr>
      <w:hyperlink r:id="rId8" w:anchor="n16">
        <w:r w:rsidR="00D8508D" w:rsidRPr="000F3B7A">
          <w:t>Положення</w:t>
        </w:r>
      </w:hyperlink>
      <w:hyperlink r:id="rId9" w:anchor="n16">
        <w:r w:rsidR="00D8508D" w:rsidRPr="000F3B7A">
          <w:t xml:space="preserve"> </w:t>
        </w:r>
      </w:hyperlink>
      <w:r w:rsidR="00D8508D" w:rsidRPr="000F3B7A">
        <w:t xml:space="preserve">про політику винагороди в банку, затвердженого постановою Правління Національного банку України від 30.11.2020 №153 (в редакції постанови Правління </w:t>
      </w:r>
      <w:r w:rsidR="007A19A7" w:rsidRPr="00462CF8">
        <w:rPr>
          <w:lang w:val="ru-RU"/>
        </w:rPr>
        <w:t xml:space="preserve">    </w:t>
      </w:r>
      <w:r w:rsidR="00D8508D" w:rsidRPr="000F3B7A">
        <w:t xml:space="preserve">Національного банку України від 27.12.2023 року </w:t>
      </w:r>
      <w:hyperlink r:id="rId10" w:anchor="n13" w:tgtFrame="_blank" w:history="1">
        <w:r w:rsidR="00D8508D" w:rsidRPr="000F3B7A">
          <w:t>№189</w:t>
        </w:r>
      </w:hyperlink>
      <w:r w:rsidR="00D8508D" w:rsidRPr="000F3B7A">
        <w:t>);</w:t>
      </w:r>
    </w:p>
    <w:p w14:paraId="20A9D425" w14:textId="705B9604" w:rsidR="00D8508D" w:rsidRPr="000F3B7A" w:rsidRDefault="00E22DAF" w:rsidP="00274001">
      <w:pPr>
        <w:pStyle w:val="a"/>
        <w:ind w:left="567" w:hanging="567"/>
      </w:pPr>
      <w:hyperlink r:id="rId11" w:anchor="n16">
        <w:r w:rsidR="00D8508D" w:rsidRPr="000F3B7A">
          <w:t>Положення</w:t>
        </w:r>
      </w:hyperlink>
      <w:hyperlink r:id="rId12" w:anchor="n16">
        <w:r w:rsidR="00D8508D" w:rsidRPr="000F3B7A">
          <w:t xml:space="preserve"> </w:t>
        </w:r>
      </w:hyperlink>
      <w:hyperlink r:id="rId13" w:anchor="n16">
        <w:r w:rsidR="00D8508D" w:rsidRPr="000F3B7A">
          <w:t xml:space="preserve">про організацію системи управління ризиками в банках України та </w:t>
        </w:r>
        <w:r w:rsidR="007A19A7" w:rsidRPr="00462CF8">
          <w:rPr>
            <w:lang w:val="ru-RU"/>
          </w:rPr>
          <w:t xml:space="preserve">               </w:t>
        </w:r>
        <w:r w:rsidR="00D8508D" w:rsidRPr="000F3B7A">
          <w:t xml:space="preserve">банківських </w:t>
        </w:r>
      </w:hyperlink>
      <w:hyperlink r:id="rId14" w:anchor="n16">
        <w:r w:rsidR="00D8508D" w:rsidRPr="000F3B7A">
          <w:t>групах,</w:t>
        </w:r>
      </w:hyperlink>
      <w:r w:rsidR="00D8508D" w:rsidRPr="000F3B7A">
        <w:t xml:space="preserve"> затвердженого постановою Правління Національного банку </w:t>
      </w:r>
      <w:r w:rsidR="007A19A7">
        <w:rPr>
          <w:lang w:val="en-US"/>
        </w:rPr>
        <w:t xml:space="preserve">              </w:t>
      </w:r>
      <w:r w:rsidR="00D8508D" w:rsidRPr="000F3B7A">
        <w:t>України від 11.06.2018 №64</w:t>
      </w:r>
      <w:r w:rsidR="000F3B7A">
        <w:t>;</w:t>
      </w:r>
    </w:p>
    <w:p w14:paraId="2E3C5593" w14:textId="1A32E794" w:rsidR="00D8508D" w:rsidRPr="000F3B7A" w:rsidRDefault="00D8508D" w:rsidP="00274001">
      <w:pPr>
        <w:pStyle w:val="a"/>
        <w:ind w:left="567" w:hanging="567"/>
      </w:pPr>
      <w:r w:rsidRPr="000F3B7A">
        <w:t xml:space="preserve">Положення про організацію системи внутрішнього контролю в банках України та </w:t>
      </w:r>
      <w:r w:rsidR="007A19A7" w:rsidRPr="00462CF8">
        <w:rPr>
          <w:lang w:val="ru-RU"/>
        </w:rPr>
        <w:t xml:space="preserve">               </w:t>
      </w:r>
      <w:r w:rsidRPr="000F3B7A">
        <w:t>банківських групах, затвердженого постановою Правління Національного ба</w:t>
      </w:r>
      <w:r w:rsidR="000F3B7A">
        <w:t xml:space="preserve">нку </w:t>
      </w:r>
      <w:r w:rsidR="007A19A7">
        <w:rPr>
          <w:lang w:val="en-US"/>
        </w:rPr>
        <w:t xml:space="preserve">              </w:t>
      </w:r>
      <w:r w:rsidR="000F3B7A">
        <w:t>України від 02.07.2019 №88;</w:t>
      </w:r>
    </w:p>
    <w:p w14:paraId="5BABC2D7" w14:textId="6D0333CB" w:rsidR="00D8508D" w:rsidRPr="000F3B7A" w:rsidRDefault="00D8508D" w:rsidP="00274001">
      <w:pPr>
        <w:pStyle w:val="a"/>
        <w:ind w:left="567" w:hanging="567"/>
      </w:pPr>
      <w:r w:rsidRPr="000F3B7A">
        <w:t xml:space="preserve">Методичних рекомендацій щодо організації корпоративного управління в банках </w:t>
      </w:r>
      <w:r w:rsidR="007A19A7" w:rsidRPr="00462CF8">
        <w:rPr>
          <w:lang w:val="ru-RU"/>
        </w:rPr>
        <w:t xml:space="preserve">                </w:t>
      </w:r>
      <w:r w:rsidRPr="000F3B7A">
        <w:t xml:space="preserve">України, схвалених рішенням Правління Національного банку </w:t>
      </w:r>
      <w:r w:rsidR="000F3B7A">
        <w:t>України від 03.12.2018 №814-рш;</w:t>
      </w:r>
    </w:p>
    <w:p w14:paraId="675E9529" w14:textId="77777777" w:rsidR="00D8508D" w:rsidRPr="000F3B7A" w:rsidRDefault="00D8508D" w:rsidP="00274001">
      <w:pPr>
        <w:pStyle w:val="a"/>
        <w:ind w:left="567" w:hanging="567"/>
      </w:pPr>
      <w:r w:rsidRPr="000F3B7A">
        <w:t>Статуту АТ «КРЕДИТВЕСТ БАНК»;</w:t>
      </w:r>
    </w:p>
    <w:p w14:paraId="328D24AE" w14:textId="77777777" w:rsidR="00D8508D" w:rsidRPr="000F3B7A" w:rsidRDefault="00D8508D" w:rsidP="00274001">
      <w:pPr>
        <w:pStyle w:val="a"/>
        <w:ind w:left="567" w:hanging="567"/>
      </w:pPr>
      <w:r w:rsidRPr="000F3B7A">
        <w:t>Політики винагороди АТ «КРЕДИТВЕСТ БАНК».</w:t>
      </w:r>
    </w:p>
    <w:p w14:paraId="6BC4F86E" w14:textId="37A17C74" w:rsidR="00176BDD" w:rsidRPr="000F3B7A" w:rsidRDefault="00176BDD" w:rsidP="00274001">
      <w:pPr>
        <w:pStyle w:val="a0"/>
      </w:pPr>
      <w:r w:rsidRPr="000F3B7A">
        <w:t xml:space="preserve">Положення впроваджується з метою створення прозорої та ефективної системи </w:t>
      </w:r>
      <w:r w:rsidR="007A19A7" w:rsidRPr="00462CF8">
        <w:t xml:space="preserve">                      </w:t>
      </w:r>
      <w:r w:rsidRPr="000F3B7A">
        <w:t>винагороди членів Правління Банку</w:t>
      </w:r>
      <w:r w:rsidR="00D90F16" w:rsidRPr="000F3B7A">
        <w:t xml:space="preserve"> та</w:t>
      </w:r>
      <w:r w:rsidRPr="000F3B7A">
        <w:t xml:space="preserve"> впливових осіб за їх діяльність та виконання посадових обов’язків.</w:t>
      </w:r>
    </w:p>
    <w:p w14:paraId="7E7B9043" w14:textId="367A96B9" w:rsidR="00A062AB" w:rsidRPr="00FC7C55" w:rsidRDefault="00177F4B" w:rsidP="00274001">
      <w:pPr>
        <w:pStyle w:val="a0"/>
      </w:pPr>
      <w:r w:rsidRPr="000F3B7A">
        <w:t xml:space="preserve">Положення є внутрішнім документом Банку, що визначає основні засади </w:t>
      </w:r>
      <w:r w:rsidR="00A062AB" w:rsidRPr="00FC7C55">
        <w:t>систем</w:t>
      </w:r>
      <w:r>
        <w:t>и</w:t>
      </w:r>
      <w:r w:rsidR="00A062AB" w:rsidRPr="00FC7C55">
        <w:t xml:space="preserve"> </w:t>
      </w:r>
      <w:r w:rsidR="007A19A7" w:rsidRPr="00462CF8">
        <w:rPr>
          <w:lang w:val="ru-RU"/>
        </w:rPr>
        <w:t xml:space="preserve">                 </w:t>
      </w:r>
      <w:r w:rsidR="00A062AB" w:rsidRPr="00FC7C55">
        <w:t>винагороди, а саме:</w:t>
      </w:r>
    </w:p>
    <w:p w14:paraId="655A67BA" w14:textId="38DAF2FE" w:rsidR="00A062AB" w:rsidRPr="00FC7C55" w:rsidRDefault="00A062AB" w:rsidP="00274001">
      <w:pPr>
        <w:pStyle w:val="a"/>
        <w:ind w:left="567" w:hanging="567"/>
      </w:pPr>
      <w:bookmarkStart w:id="2" w:name="n342"/>
      <w:bookmarkEnd w:id="2"/>
      <w:r w:rsidRPr="00FC7C55">
        <w:t xml:space="preserve">складові винагороди (запровадження лише фіксованої винагороди чи поєднання </w:t>
      </w:r>
      <w:r w:rsidR="007A19A7" w:rsidRPr="00462CF8">
        <w:t xml:space="preserve">               </w:t>
      </w:r>
      <w:r w:rsidRPr="00FC7C55">
        <w:t>фіксованої та змінної винагороди), структуру такої винагороди (види фіксованої та змінної винагороди), критерії визначення розміру та/або порядок розрахунку розміру винагороди (окремо щодо кожного виду фіксованої та змінної винагороди), порядок оцінки виконання цих критеріїв;</w:t>
      </w:r>
    </w:p>
    <w:p w14:paraId="584A417B" w14:textId="35BC7BF8" w:rsidR="00A062AB" w:rsidRPr="00FC7C55" w:rsidRDefault="00A062AB" w:rsidP="00274001">
      <w:pPr>
        <w:pStyle w:val="a"/>
        <w:ind w:left="567" w:hanging="567"/>
      </w:pPr>
      <w:bookmarkStart w:id="3" w:name="n343"/>
      <w:bookmarkEnd w:id="3"/>
      <w:r w:rsidRPr="00FC7C55">
        <w:t xml:space="preserve">умови грошового та/або негрошового стимулювання (за наявності в Банку такої </w:t>
      </w:r>
      <w:r w:rsidR="007A19A7" w:rsidRPr="00462CF8">
        <w:rPr>
          <w:lang w:val="ru-RU"/>
        </w:rPr>
        <w:t xml:space="preserve">             </w:t>
      </w:r>
      <w:r w:rsidRPr="00FC7C55">
        <w:t>системи);</w:t>
      </w:r>
    </w:p>
    <w:p w14:paraId="33BEEFA4" w14:textId="77777777" w:rsidR="00A062AB" w:rsidRPr="00FC7C55" w:rsidRDefault="00A062AB" w:rsidP="00274001">
      <w:pPr>
        <w:pStyle w:val="a"/>
        <w:ind w:left="567" w:hanging="567"/>
      </w:pPr>
      <w:r w:rsidRPr="00FC7C55">
        <w:t>зв'язок між ефективністю роботи та змінною винагородою;</w:t>
      </w:r>
    </w:p>
    <w:p w14:paraId="3EFC25E5" w14:textId="77777777" w:rsidR="00A062AB" w:rsidRPr="00FC7C55" w:rsidRDefault="00A062AB" w:rsidP="00274001">
      <w:pPr>
        <w:pStyle w:val="a"/>
        <w:ind w:left="567" w:hanging="567"/>
      </w:pPr>
      <w:bookmarkStart w:id="4" w:name="n344"/>
      <w:bookmarkStart w:id="5" w:name="n345"/>
      <w:bookmarkEnd w:id="4"/>
      <w:bookmarkEnd w:id="5"/>
      <w:r w:rsidRPr="00FC7C55">
        <w:t>інформацію про додаткові пенсійні виплати;</w:t>
      </w:r>
    </w:p>
    <w:p w14:paraId="6A468852" w14:textId="77777777" w:rsidR="00A062AB" w:rsidRPr="00FC7C55" w:rsidRDefault="00A062AB" w:rsidP="00274001">
      <w:pPr>
        <w:pStyle w:val="a"/>
        <w:ind w:left="567" w:hanging="567"/>
      </w:pPr>
      <w:bookmarkStart w:id="6" w:name="n346"/>
      <w:bookmarkStart w:id="7" w:name="n347"/>
      <w:bookmarkStart w:id="8" w:name="n348"/>
      <w:bookmarkEnd w:id="6"/>
      <w:bookmarkEnd w:id="7"/>
      <w:bookmarkEnd w:id="8"/>
      <w:r w:rsidRPr="00FC7C55">
        <w:t>інформацію стосовно строку дії договорів з членами органу управління, впливовими особами та включення до таких договорів умов про виплати зі звільнення (за наявності);</w:t>
      </w:r>
    </w:p>
    <w:p w14:paraId="2EE8B298" w14:textId="51F32A52" w:rsidR="00A062AB" w:rsidRPr="00FC7C55" w:rsidRDefault="00A062AB" w:rsidP="00274001">
      <w:pPr>
        <w:pStyle w:val="a"/>
        <w:ind w:left="567" w:hanging="567"/>
      </w:pPr>
      <w:bookmarkStart w:id="9" w:name="n349"/>
      <w:bookmarkEnd w:id="9"/>
      <w:r w:rsidRPr="00FC7C55">
        <w:t xml:space="preserve">порядок і умови виплати винагороди, форми виплати винагороди (грошима / </w:t>
      </w:r>
      <w:r w:rsidR="007A19A7" w:rsidRPr="00462CF8">
        <w:rPr>
          <w:lang w:val="ru-RU"/>
        </w:rPr>
        <w:t xml:space="preserve">                           </w:t>
      </w:r>
      <w:r w:rsidRPr="00FC7C55">
        <w:t>негрошовими інструментами) та строки виплати;</w:t>
      </w:r>
    </w:p>
    <w:p w14:paraId="30182DE9" w14:textId="77777777" w:rsidR="00A062AB" w:rsidRPr="00FC7C55" w:rsidRDefault="00A062AB" w:rsidP="00274001">
      <w:pPr>
        <w:pStyle w:val="a"/>
        <w:ind w:left="567" w:hanging="567"/>
      </w:pPr>
      <w:bookmarkStart w:id="10" w:name="n350"/>
      <w:bookmarkEnd w:id="10"/>
      <w:r w:rsidRPr="00FC7C55">
        <w:t>порядок часткової виплати, відстрочення, скорочення / скасування змінної винагороди (її частин), включення такого порядку до умов договорів із членами органів управління, впливовими особами за наявності в структурі винагороди змінної складової;</w:t>
      </w:r>
    </w:p>
    <w:p w14:paraId="2AA6226E" w14:textId="77777777" w:rsidR="00A062AB" w:rsidRPr="00FC7C55" w:rsidRDefault="00A062AB" w:rsidP="00274001">
      <w:pPr>
        <w:pStyle w:val="a"/>
        <w:ind w:left="567" w:hanging="567"/>
      </w:pPr>
      <w:bookmarkStart w:id="11" w:name="n351"/>
      <w:bookmarkEnd w:id="11"/>
      <w:r w:rsidRPr="00FC7C55">
        <w:t>порядок повернення членами органів управління, впливовими особами виплаченої змінної винагороди (її частин), включення такого порядку до умов договорів із ними;</w:t>
      </w:r>
    </w:p>
    <w:p w14:paraId="4283A72F" w14:textId="77777777" w:rsidR="00A062AB" w:rsidRPr="00FC7C55" w:rsidRDefault="00A062AB" w:rsidP="00274001">
      <w:pPr>
        <w:pStyle w:val="a"/>
        <w:ind w:left="567" w:hanging="567"/>
      </w:pPr>
      <w:bookmarkStart w:id="12" w:name="n352"/>
      <w:bookmarkEnd w:id="12"/>
      <w:r w:rsidRPr="00FC7C55">
        <w:t>методи, які застосовує Банк для встановлення виконання критеріїв оцінки ефективності роботи членів ор</w:t>
      </w:r>
      <w:r>
        <w:t>гану управління, впливових осіб.</w:t>
      </w:r>
    </w:p>
    <w:p w14:paraId="4FB18C04" w14:textId="1DBE2C12" w:rsidR="00DB3969" w:rsidRPr="000F3B7A" w:rsidRDefault="005159E0" w:rsidP="00274001">
      <w:pPr>
        <w:pStyle w:val="a0"/>
      </w:pPr>
      <w:r w:rsidRPr="000F3B7A">
        <w:t xml:space="preserve">Положення </w:t>
      </w:r>
      <w:r w:rsidR="00DB3969" w:rsidRPr="000F3B7A">
        <w:t xml:space="preserve">спрямоване на стимулювання результативної та ефективної діяльності </w:t>
      </w:r>
      <w:r w:rsidR="007A19A7" w:rsidRPr="00462CF8">
        <w:rPr>
          <w:lang w:val="ru-RU"/>
        </w:rPr>
        <w:t xml:space="preserve">                     </w:t>
      </w:r>
      <w:r w:rsidR="00DB3969" w:rsidRPr="000F3B7A">
        <w:t>членів Правління Банку</w:t>
      </w:r>
      <w:r w:rsidR="00D90F16" w:rsidRPr="000F3B7A">
        <w:t xml:space="preserve"> та</w:t>
      </w:r>
      <w:r w:rsidR="00DB3969" w:rsidRPr="000F3B7A">
        <w:t xml:space="preserve"> впливових осіб з метою досягненн</w:t>
      </w:r>
      <w:r w:rsidR="00177F4B">
        <w:t>я Банком</w:t>
      </w:r>
      <w:r w:rsidR="00DB3969" w:rsidRPr="000F3B7A">
        <w:t xml:space="preserve"> своїх бізнес-</w:t>
      </w:r>
      <w:r w:rsidR="00177F4B">
        <w:t>цілей</w:t>
      </w:r>
      <w:r w:rsidR="007524D0" w:rsidRPr="000F3B7A">
        <w:t>.</w:t>
      </w:r>
    </w:p>
    <w:p w14:paraId="69555C67" w14:textId="77777777" w:rsidR="00331FD8" w:rsidRPr="000F3B7A" w:rsidRDefault="00B12441" w:rsidP="00274001">
      <w:pPr>
        <w:pStyle w:val="a0"/>
      </w:pPr>
      <w:r w:rsidRPr="000F3B7A">
        <w:t>Положення є обов’язковим для застосування та поширюється на всіх членів Правління, впливових осіб Банку.</w:t>
      </w:r>
    </w:p>
    <w:p w14:paraId="0AC6CB4A" w14:textId="77777777" w:rsidR="00D90F16" w:rsidRPr="000F3B7A" w:rsidRDefault="00D90F16" w:rsidP="00274001">
      <w:pPr>
        <w:pStyle w:val="1"/>
      </w:pPr>
      <w:bookmarkStart w:id="13" w:name="_Toc15183"/>
      <w:bookmarkStart w:id="14" w:name="_Toc163659638"/>
      <w:bookmarkStart w:id="15" w:name="_Toc164173280"/>
      <w:bookmarkStart w:id="16" w:name="_Toc164419113"/>
      <w:r w:rsidRPr="000F3B7A">
        <w:t>ТЕРМІНИ ТА СКОРОЧЕННЯ</w:t>
      </w:r>
      <w:bookmarkEnd w:id="13"/>
      <w:bookmarkEnd w:id="14"/>
      <w:bookmarkEnd w:id="15"/>
      <w:bookmarkEnd w:id="16"/>
    </w:p>
    <w:p w14:paraId="077190A1" w14:textId="77777777" w:rsidR="00D90F16" w:rsidRPr="000F3B7A" w:rsidRDefault="00D90F16" w:rsidP="00274001">
      <w:pPr>
        <w:pStyle w:val="a0"/>
      </w:pPr>
      <w:r w:rsidRPr="000F3B7A">
        <w:t>У ц</w:t>
      </w:r>
      <w:r w:rsidR="00BE1485">
        <w:t>ьому</w:t>
      </w:r>
      <w:r w:rsidRPr="000F3B7A">
        <w:t xml:space="preserve"> Пол</w:t>
      </w:r>
      <w:r w:rsidR="00BE1485">
        <w:t>оженні</w:t>
      </w:r>
      <w:r w:rsidRPr="000F3B7A">
        <w:t xml:space="preserve"> терміни та скорочення використовуються в наступному значенні: </w:t>
      </w:r>
    </w:p>
    <w:p w14:paraId="2AC6338D" w14:textId="77777777" w:rsidR="000F3B7A" w:rsidRPr="000F3B7A" w:rsidRDefault="000F3B7A" w:rsidP="000F3B7A">
      <w:pPr>
        <w:rPr>
          <w:b/>
        </w:rPr>
      </w:pPr>
    </w:p>
    <w:p w14:paraId="10B47181" w14:textId="07B5B5A6" w:rsidR="000F3B7A" w:rsidRPr="000F3B7A" w:rsidRDefault="000F3B7A" w:rsidP="000F3B7A">
      <w:pPr>
        <w:rPr>
          <w:b/>
        </w:rPr>
      </w:pPr>
      <w:r w:rsidRPr="000F3B7A">
        <w:rPr>
          <w:b/>
        </w:rPr>
        <w:t>Винагорода</w:t>
      </w:r>
      <w:r w:rsidRPr="000F3B7A">
        <w:t xml:space="preserve"> - матеріальна виплата в грошовій формі та/або захід негрошового стимулювання члена органу управління Банку, впливової особи та інших працівників Банку за виконання покладених на них посадових обов’язків, яка включає всі фіксовані та змінні складові </w:t>
      </w:r>
      <w:r w:rsidR="007A19A7" w:rsidRPr="00462CF8">
        <w:t xml:space="preserve">              </w:t>
      </w:r>
      <w:r w:rsidRPr="000F3B7A">
        <w:t xml:space="preserve">винагороди, передбачені умовами укладеного між такими членами органу управління, </w:t>
      </w:r>
      <w:r w:rsidR="007A19A7" w:rsidRPr="00462CF8">
        <w:t xml:space="preserve">           </w:t>
      </w:r>
      <w:r w:rsidRPr="000F3B7A">
        <w:t xml:space="preserve">впливовими особами, працівниками та Банком договору або рішенням Загальних зборів </w:t>
      </w:r>
      <w:r w:rsidR="007A19A7" w:rsidRPr="00462CF8">
        <w:t xml:space="preserve">              </w:t>
      </w:r>
      <w:r w:rsidRPr="000F3B7A">
        <w:t xml:space="preserve">акціонерів Банку - для членів Наглядової </w:t>
      </w:r>
      <w:r w:rsidR="007A19A7">
        <w:t>р</w:t>
      </w:r>
      <w:r w:rsidRPr="000F3B7A">
        <w:t xml:space="preserve">ади, рішенням Наглядової </w:t>
      </w:r>
      <w:r w:rsidR="007A19A7">
        <w:t>р</w:t>
      </w:r>
      <w:r w:rsidRPr="000F3B7A">
        <w:t xml:space="preserve">ади - для членів Правління, </w:t>
      </w:r>
      <w:r w:rsidR="00CA2225">
        <w:t xml:space="preserve">начальника </w:t>
      </w:r>
      <w:r w:rsidRPr="000F3B7A">
        <w:t xml:space="preserve">та працівників </w:t>
      </w:r>
      <w:r w:rsidR="007A19A7">
        <w:t>Служби</w:t>
      </w:r>
      <w:r w:rsidRPr="000F3B7A">
        <w:t xml:space="preserve"> внутрішнього</w:t>
      </w:r>
      <w:r w:rsidRPr="000F3B7A">
        <w:rPr>
          <w:color w:val="333333"/>
          <w:shd w:val="clear" w:color="auto" w:fill="FFFFFF"/>
        </w:rPr>
        <w:t xml:space="preserve"> аудиту, Головного </w:t>
      </w:r>
      <w:r w:rsidR="00CA2225">
        <w:rPr>
          <w:color w:val="333333"/>
          <w:shd w:val="clear" w:color="auto" w:fill="FFFFFF"/>
        </w:rPr>
        <w:t xml:space="preserve">                                 </w:t>
      </w:r>
      <w:r w:rsidRPr="000F3B7A">
        <w:rPr>
          <w:color w:val="333333"/>
          <w:shd w:val="clear" w:color="auto" w:fill="FFFFFF"/>
        </w:rPr>
        <w:t>ризик-менеджера</w:t>
      </w:r>
      <w:r w:rsidR="007A19A7">
        <w:rPr>
          <w:color w:val="333333"/>
          <w:shd w:val="clear" w:color="auto" w:fill="FFFFFF"/>
        </w:rPr>
        <w:t xml:space="preserve"> (</w:t>
      </w:r>
      <w:r w:rsidR="007A19A7">
        <w:rPr>
          <w:color w:val="333333"/>
          <w:shd w:val="clear" w:color="auto" w:fill="FFFFFF"/>
          <w:lang w:val="en-US"/>
        </w:rPr>
        <w:t>CRO</w:t>
      </w:r>
      <w:r w:rsidR="007A19A7" w:rsidRPr="00462CF8">
        <w:rPr>
          <w:color w:val="333333"/>
          <w:shd w:val="clear" w:color="auto" w:fill="FFFFFF"/>
        </w:rPr>
        <w:t>)</w:t>
      </w:r>
      <w:r w:rsidRPr="000F3B7A">
        <w:rPr>
          <w:color w:val="333333"/>
          <w:shd w:val="clear" w:color="auto" w:fill="FFFFFF"/>
        </w:rPr>
        <w:t>, Головного комплаєнс-менеджера</w:t>
      </w:r>
      <w:r w:rsidR="007A19A7" w:rsidRPr="00462CF8">
        <w:rPr>
          <w:color w:val="333333"/>
          <w:shd w:val="clear" w:color="auto" w:fill="FFFFFF"/>
        </w:rPr>
        <w:t xml:space="preserve"> (</w:t>
      </w:r>
      <w:r w:rsidR="007A19A7">
        <w:rPr>
          <w:color w:val="333333"/>
          <w:shd w:val="clear" w:color="auto" w:fill="FFFFFF"/>
        </w:rPr>
        <w:t>ССО)</w:t>
      </w:r>
      <w:r w:rsidRPr="000F3B7A">
        <w:rPr>
          <w:color w:val="333333"/>
          <w:shd w:val="clear" w:color="auto" w:fill="FFFFFF"/>
        </w:rPr>
        <w:t>, рішенням Правління - для всіх інших впливових осіб та працівників Банку</w:t>
      </w:r>
      <w:r w:rsidR="007A19A7">
        <w:rPr>
          <w:color w:val="333333"/>
          <w:shd w:val="clear" w:color="auto" w:fill="FFFFFF"/>
        </w:rPr>
        <w:t>.</w:t>
      </w:r>
    </w:p>
    <w:p w14:paraId="75732E10" w14:textId="77777777" w:rsidR="000F3B7A" w:rsidRPr="000F3B7A" w:rsidRDefault="000F3B7A" w:rsidP="000F3B7A"/>
    <w:p w14:paraId="5EBB1199" w14:textId="6D92B0E3" w:rsidR="000F3B7A" w:rsidRPr="000F3B7A" w:rsidRDefault="000F3B7A" w:rsidP="000F3B7A">
      <w:pPr>
        <w:rPr>
          <w:shd w:val="clear" w:color="auto" w:fill="FFFFFF"/>
        </w:rPr>
      </w:pPr>
      <w:r w:rsidRPr="000F3B7A">
        <w:rPr>
          <w:b/>
          <w:shd w:val="clear" w:color="auto" w:fill="FFFFFF"/>
        </w:rPr>
        <w:t>Виплати зі звільнення</w:t>
      </w:r>
      <w:r w:rsidRPr="000F3B7A">
        <w:rPr>
          <w:shd w:val="clear" w:color="auto" w:fill="FFFFFF"/>
        </w:rPr>
        <w:t xml:space="preserve"> - компенсаційні виплати, пов’язані з достроковим розірванням </w:t>
      </w:r>
      <w:r w:rsidR="007A19A7">
        <w:rPr>
          <w:shd w:val="clear" w:color="auto" w:fill="FFFFFF"/>
        </w:rPr>
        <w:t xml:space="preserve">          </w:t>
      </w:r>
      <w:r w:rsidRPr="000F3B7A">
        <w:rPr>
          <w:shd w:val="clear" w:color="auto" w:fill="FFFFFF"/>
        </w:rPr>
        <w:t xml:space="preserve">договору з членом органу управління або впливовою особою, можливими обмеженнями щодо діяльності після припинення їх повноважень (якщо такі виплати передбачені </w:t>
      </w:r>
      <w:r w:rsidR="007A19A7">
        <w:rPr>
          <w:shd w:val="clear" w:color="auto" w:fill="FFFFFF"/>
        </w:rPr>
        <w:t xml:space="preserve">                  </w:t>
      </w:r>
      <w:r w:rsidRPr="000F3B7A">
        <w:rPr>
          <w:shd w:val="clear" w:color="auto" w:fill="FFFFFF"/>
        </w:rPr>
        <w:t>договором)</w:t>
      </w:r>
      <w:r w:rsidR="007A19A7">
        <w:rPr>
          <w:shd w:val="clear" w:color="auto" w:fill="FFFFFF"/>
        </w:rPr>
        <w:t>.</w:t>
      </w:r>
    </w:p>
    <w:p w14:paraId="5A945B7E" w14:textId="77777777" w:rsidR="000F3B7A" w:rsidRPr="000F3B7A" w:rsidRDefault="000F3B7A" w:rsidP="000F3B7A"/>
    <w:p w14:paraId="0886D9C0" w14:textId="04EBB147" w:rsidR="000F3B7A" w:rsidRPr="000F3B7A" w:rsidRDefault="000F3B7A" w:rsidP="000F3B7A">
      <w:pPr>
        <w:rPr>
          <w:shd w:val="clear" w:color="auto" w:fill="FFFFFF"/>
        </w:rPr>
      </w:pPr>
      <w:r w:rsidRPr="000F3B7A">
        <w:rPr>
          <w:b/>
          <w:shd w:val="clear" w:color="auto" w:fill="FFFFFF"/>
        </w:rPr>
        <w:t>Впливова особа</w:t>
      </w:r>
      <w:r w:rsidRPr="000F3B7A">
        <w:rPr>
          <w:shd w:val="clear" w:color="auto" w:fill="FFFFFF"/>
        </w:rPr>
        <w:t xml:space="preserve"> - особа, професійна діяльність якої має значний вплив на профіль ризику Банку, крім членів органів управління Банку</w:t>
      </w:r>
      <w:r w:rsidR="007A19A7">
        <w:rPr>
          <w:shd w:val="clear" w:color="auto" w:fill="FFFFFF"/>
        </w:rPr>
        <w:t>.</w:t>
      </w:r>
    </w:p>
    <w:p w14:paraId="385C6095" w14:textId="77777777" w:rsidR="000F3B7A" w:rsidRPr="000F3B7A" w:rsidRDefault="000F3B7A" w:rsidP="000F3B7A"/>
    <w:p w14:paraId="4AF2190F" w14:textId="768909A0" w:rsidR="000F3B7A" w:rsidRPr="000F3B7A" w:rsidRDefault="000F3B7A" w:rsidP="000F3B7A">
      <w:r w:rsidRPr="000F3B7A">
        <w:rPr>
          <w:b/>
        </w:rPr>
        <w:t>Головний комплаєнс-менеджер (CCO)</w:t>
      </w:r>
      <w:r w:rsidRPr="000F3B7A">
        <w:rPr>
          <w:i/>
        </w:rPr>
        <w:t xml:space="preserve"> -</w:t>
      </w:r>
      <w:r w:rsidRPr="000F3B7A">
        <w:t xml:space="preserve"> головна посадова особа Банку, відповідальна за здійснення контролю за дотриманням норм (комплаєнс)</w:t>
      </w:r>
      <w:r w:rsidR="007A19A7">
        <w:t>.</w:t>
      </w:r>
    </w:p>
    <w:p w14:paraId="44B821A0" w14:textId="77777777" w:rsidR="000F3B7A" w:rsidRPr="000F3B7A" w:rsidRDefault="000F3B7A" w:rsidP="000F3B7A"/>
    <w:p w14:paraId="66EED469" w14:textId="1FA1C52B" w:rsidR="000F3B7A" w:rsidRPr="000F3B7A" w:rsidRDefault="000F3B7A" w:rsidP="000F3B7A">
      <w:r w:rsidRPr="000F3B7A">
        <w:rPr>
          <w:b/>
        </w:rPr>
        <w:t>Головний ризик-менеджер (CRO)</w:t>
      </w:r>
      <w:r w:rsidRPr="000F3B7A">
        <w:t xml:space="preserve"> – головна посадова осо</w:t>
      </w:r>
      <w:r w:rsidR="00D87D77">
        <w:t>ба Банку, відповідальна за управ</w:t>
      </w:r>
      <w:r w:rsidRPr="000F3B7A">
        <w:t>ління ризиками</w:t>
      </w:r>
      <w:r w:rsidR="007A19A7">
        <w:t>.</w:t>
      </w:r>
    </w:p>
    <w:p w14:paraId="73579F73" w14:textId="77777777" w:rsidR="000F3B7A" w:rsidRPr="000F3B7A" w:rsidRDefault="000F3B7A" w:rsidP="000F3B7A">
      <w:bookmarkStart w:id="17" w:name="n27"/>
      <w:bookmarkStart w:id="18" w:name="n28"/>
      <w:bookmarkStart w:id="19" w:name="n29"/>
      <w:bookmarkEnd w:id="17"/>
      <w:bookmarkEnd w:id="18"/>
      <w:bookmarkEnd w:id="19"/>
    </w:p>
    <w:p w14:paraId="038D00C8" w14:textId="0BD2618B" w:rsidR="000F3B7A" w:rsidRPr="000F3B7A" w:rsidRDefault="000F3B7A" w:rsidP="000F3B7A">
      <w:pPr>
        <w:pStyle w:val="Default"/>
        <w:jc w:val="both"/>
        <w:rPr>
          <w:color w:val="auto"/>
        </w:rPr>
      </w:pPr>
      <w:r w:rsidRPr="000F3B7A">
        <w:rPr>
          <w:b/>
          <w:color w:val="auto"/>
        </w:rPr>
        <w:t>Звіт про винагороду</w:t>
      </w:r>
      <w:r w:rsidRPr="000F3B7A">
        <w:rPr>
          <w:color w:val="auto"/>
        </w:rPr>
        <w:t xml:space="preserve"> - звіт про винагороду членів </w:t>
      </w:r>
      <w:r w:rsidRPr="000F3B7A">
        <w:rPr>
          <w:color w:val="333333"/>
          <w:shd w:val="clear" w:color="auto" w:fill="FFFFFF"/>
        </w:rPr>
        <w:t>органів управління Банку</w:t>
      </w:r>
      <w:r w:rsidR="007A19A7">
        <w:rPr>
          <w:color w:val="333333"/>
          <w:shd w:val="clear" w:color="auto" w:fill="FFFFFF"/>
        </w:rPr>
        <w:t>.</w:t>
      </w:r>
    </w:p>
    <w:p w14:paraId="5363B1D3" w14:textId="77777777" w:rsidR="000F3B7A" w:rsidRPr="000F3B7A" w:rsidRDefault="000F3B7A" w:rsidP="000F3B7A">
      <w:pPr>
        <w:pStyle w:val="Default"/>
        <w:jc w:val="both"/>
        <w:rPr>
          <w:color w:val="auto"/>
        </w:rPr>
      </w:pPr>
    </w:p>
    <w:p w14:paraId="32A9DC32" w14:textId="35915928" w:rsidR="000F3B7A" w:rsidRPr="000F3B7A" w:rsidRDefault="000F3B7A" w:rsidP="000F3B7A">
      <w:pPr>
        <w:pStyle w:val="Default"/>
        <w:jc w:val="both"/>
        <w:rPr>
          <w:b/>
          <w:color w:val="auto"/>
        </w:rPr>
      </w:pPr>
      <w:r w:rsidRPr="000F3B7A">
        <w:rPr>
          <w:b/>
          <w:color w:val="auto"/>
        </w:rPr>
        <w:t>Змінна винагорода</w:t>
      </w:r>
      <w:r w:rsidRPr="000F3B7A">
        <w:rPr>
          <w:color w:val="auto"/>
        </w:rPr>
        <w:t xml:space="preserve"> - </w:t>
      </w:r>
      <w:r w:rsidRPr="000F3B7A">
        <w:rPr>
          <w:color w:val="333333"/>
          <w:shd w:val="clear" w:color="auto" w:fill="FFFFFF"/>
        </w:rPr>
        <w:t xml:space="preserve">складова винагороди працівника, члена органу управління або </w:t>
      </w:r>
      <w:r w:rsidR="007A19A7">
        <w:rPr>
          <w:color w:val="333333"/>
          <w:shd w:val="clear" w:color="auto" w:fill="FFFFFF"/>
        </w:rPr>
        <w:t xml:space="preserve">                      </w:t>
      </w:r>
      <w:r w:rsidRPr="000F3B7A">
        <w:rPr>
          <w:color w:val="333333"/>
          <w:shd w:val="clear" w:color="auto" w:fill="FFFFFF"/>
        </w:rPr>
        <w:t>впливової особи, яка не є фіксованою винагородою згідно з ц</w:t>
      </w:r>
      <w:r w:rsidR="008B18AF">
        <w:rPr>
          <w:color w:val="333333"/>
          <w:shd w:val="clear" w:color="auto" w:fill="FFFFFF"/>
        </w:rPr>
        <w:t>им Положенням</w:t>
      </w:r>
      <w:r w:rsidR="007A19A7">
        <w:rPr>
          <w:color w:val="333333"/>
          <w:shd w:val="clear" w:color="auto" w:fill="FFFFFF"/>
        </w:rPr>
        <w:t>.</w:t>
      </w:r>
    </w:p>
    <w:p w14:paraId="7EFFDB2A" w14:textId="77777777" w:rsidR="0044161D" w:rsidRDefault="0044161D" w:rsidP="0044161D">
      <w:pPr>
        <w:pStyle w:val="af"/>
        <w:rPr>
          <w:rFonts w:ascii="Verdana" w:eastAsia="Times New Roman" w:hAnsi="Verdana"/>
          <w:b/>
          <w:lang w:eastAsia="ar-SA"/>
        </w:rPr>
      </w:pPr>
    </w:p>
    <w:p w14:paraId="39713D43" w14:textId="41873A71" w:rsidR="000F3B7A" w:rsidRPr="00462CF8" w:rsidRDefault="0044161D" w:rsidP="00462CF8">
      <w:pPr>
        <w:pStyle w:val="af"/>
        <w:rPr>
          <w:rFonts w:eastAsia="Times New Roman"/>
          <w:lang w:eastAsia="ar-SA"/>
        </w:rPr>
      </w:pPr>
      <w:r w:rsidRPr="00462CF8">
        <w:rPr>
          <w:rFonts w:eastAsia="Times New Roman"/>
          <w:b/>
          <w:sz w:val="24"/>
          <w:szCs w:val="24"/>
          <w:lang w:eastAsia="ar-SA"/>
        </w:rPr>
        <w:t>Негрошові інструменти</w:t>
      </w:r>
      <w:r>
        <w:rPr>
          <w:rFonts w:eastAsia="Times New Roman"/>
          <w:b/>
          <w:sz w:val="24"/>
          <w:szCs w:val="24"/>
          <w:lang w:eastAsia="ar-SA"/>
        </w:rPr>
        <w:t xml:space="preserve"> -</w:t>
      </w:r>
      <w:r w:rsidRPr="00462CF8">
        <w:rPr>
          <w:rFonts w:eastAsia="Times New Roman"/>
          <w:sz w:val="24"/>
          <w:szCs w:val="24"/>
          <w:lang w:eastAsia="ar-SA"/>
        </w:rPr>
        <w:t xml:space="preserve"> це інструменти, які можуть використовуватися Банком для виплати змінної винагороди</w:t>
      </w:r>
      <w:r w:rsidR="007A19A7">
        <w:rPr>
          <w:rFonts w:eastAsia="Times New Roman"/>
          <w:sz w:val="24"/>
          <w:szCs w:val="24"/>
          <w:lang w:eastAsia="ar-SA"/>
        </w:rPr>
        <w:t>,</w:t>
      </w:r>
      <w:r w:rsidRPr="00462CF8">
        <w:rPr>
          <w:rFonts w:eastAsia="Times New Roman"/>
          <w:sz w:val="24"/>
          <w:szCs w:val="24"/>
          <w:lang w:eastAsia="ar-SA"/>
        </w:rPr>
        <w:t xml:space="preserve"> до яких належать:</w:t>
      </w:r>
      <w:r>
        <w:rPr>
          <w:rFonts w:eastAsia="Times New Roman"/>
          <w:sz w:val="24"/>
          <w:szCs w:val="24"/>
          <w:lang w:eastAsia="ar-SA"/>
        </w:rPr>
        <w:t xml:space="preserve"> </w:t>
      </w:r>
      <w:r w:rsidRPr="00462CF8">
        <w:rPr>
          <w:rFonts w:eastAsia="Times New Roman"/>
          <w:sz w:val="24"/>
          <w:szCs w:val="24"/>
          <w:lang w:eastAsia="ar-SA"/>
        </w:rPr>
        <w:t>акції банку</w:t>
      </w:r>
      <w:r>
        <w:rPr>
          <w:rFonts w:eastAsia="Times New Roman"/>
          <w:sz w:val="24"/>
          <w:szCs w:val="24"/>
          <w:lang w:eastAsia="ar-SA"/>
        </w:rPr>
        <w:t xml:space="preserve">, </w:t>
      </w:r>
      <w:r w:rsidRPr="00462CF8">
        <w:rPr>
          <w:rFonts w:eastAsia="Times New Roman"/>
          <w:sz w:val="24"/>
          <w:szCs w:val="24"/>
          <w:lang w:eastAsia="ar-SA"/>
        </w:rPr>
        <w:t xml:space="preserve">фінансові інструменти, пов’язані з власними інструментами капіталу </w:t>
      </w:r>
      <w:r w:rsidR="007A19A7">
        <w:rPr>
          <w:rFonts w:eastAsia="Times New Roman"/>
          <w:sz w:val="24"/>
          <w:szCs w:val="24"/>
          <w:lang w:eastAsia="ar-SA"/>
        </w:rPr>
        <w:t>Б</w:t>
      </w:r>
      <w:r w:rsidRPr="00462CF8">
        <w:rPr>
          <w:rFonts w:eastAsia="Times New Roman"/>
          <w:sz w:val="24"/>
          <w:szCs w:val="24"/>
          <w:lang w:eastAsia="ar-SA"/>
        </w:rPr>
        <w:t>анку</w:t>
      </w:r>
      <w:r>
        <w:rPr>
          <w:rFonts w:eastAsia="Times New Roman"/>
          <w:sz w:val="24"/>
          <w:szCs w:val="24"/>
          <w:lang w:eastAsia="ar-SA"/>
        </w:rPr>
        <w:t xml:space="preserve">, </w:t>
      </w:r>
      <w:r w:rsidRPr="00462CF8">
        <w:rPr>
          <w:rFonts w:eastAsia="Times New Roman"/>
          <w:sz w:val="24"/>
          <w:szCs w:val="24"/>
          <w:lang w:eastAsia="ar-SA"/>
        </w:rPr>
        <w:t xml:space="preserve">інструмент з умовами списання / конверсії, </w:t>
      </w:r>
      <w:r w:rsidR="007A19A7">
        <w:rPr>
          <w:rFonts w:eastAsia="Times New Roman"/>
          <w:sz w:val="24"/>
          <w:szCs w:val="24"/>
          <w:lang w:eastAsia="ar-SA"/>
        </w:rPr>
        <w:t xml:space="preserve">                 </w:t>
      </w:r>
      <w:proofErr w:type="spellStart"/>
      <w:r w:rsidRPr="00462CF8">
        <w:rPr>
          <w:rFonts w:eastAsia="Times New Roman"/>
          <w:sz w:val="24"/>
          <w:szCs w:val="24"/>
          <w:lang w:eastAsia="ar-SA"/>
        </w:rPr>
        <w:t>субординований</w:t>
      </w:r>
      <w:proofErr w:type="spellEnd"/>
      <w:r w:rsidRPr="00462CF8">
        <w:rPr>
          <w:rFonts w:eastAsia="Times New Roman"/>
          <w:sz w:val="24"/>
          <w:szCs w:val="24"/>
          <w:lang w:eastAsia="ar-SA"/>
        </w:rPr>
        <w:t xml:space="preserve"> борг</w:t>
      </w:r>
      <w:r w:rsidR="007A19A7">
        <w:rPr>
          <w:rFonts w:eastAsia="Times New Roman"/>
          <w:sz w:val="24"/>
          <w:szCs w:val="24"/>
          <w:lang w:eastAsia="ar-SA"/>
        </w:rPr>
        <w:t>.</w:t>
      </w:r>
    </w:p>
    <w:p w14:paraId="1A60D700" w14:textId="77777777" w:rsidR="0044161D" w:rsidRPr="00915B93" w:rsidRDefault="0044161D" w:rsidP="000F3B7A">
      <w:pPr>
        <w:pStyle w:val="Default"/>
        <w:jc w:val="both"/>
        <w:rPr>
          <w:b/>
          <w:color w:val="auto"/>
        </w:rPr>
      </w:pPr>
    </w:p>
    <w:p w14:paraId="4847F7AD" w14:textId="3C09C774" w:rsidR="000F3B7A" w:rsidRPr="000F3B7A" w:rsidRDefault="000F3B7A" w:rsidP="000F3B7A">
      <w:pPr>
        <w:pStyle w:val="Default"/>
        <w:jc w:val="both"/>
        <w:rPr>
          <w:color w:val="auto"/>
        </w:rPr>
      </w:pPr>
      <w:r w:rsidRPr="000F3B7A">
        <w:rPr>
          <w:b/>
          <w:color w:val="auto"/>
        </w:rPr>
        <w:t>Особи, професійна діяльність яких має з</w:t>
      </w:r>
      <w:r w:rsidR="00D87D77">
        <w:rPr>
          <w:b/>
          <w:color w:val="auto"/>
        </w:rPr>
        <w:t>начний вплив на профіль ризику Б</w:t>
      </w:r>
      <w:r w:rsidRPr="000F3B7A">
        <w:rPr>
          <w:b/>
          <w:color w:val="auto"/>
        </w:rPr>
        <w:t xml:space="preserve">анку  </w:t>
      </w:r>
      <w:r w:rsidRPr="000F3B7A">
        <w:rPr>
          <w:color w:val="auto"/>
        </w:rPr>
        <w:t>- особи, які визначаються на підставі якісних і кількісних критеріїв, визначених вимогами Політики</w:t>
      </w:r>
      <w:r w:rsidR="008B18AF">
        <w:rPr>
          <w:color w:val="auto"/>
        </w:rPr>
        <w:t xml:space="preserve"> винагороди Банку</w:t>
      </w:r>
      <w:r w:rsidRPr="000F3B7A">
        <w:rPr>
          <w:color w:val="auto"/>
        </w:rPr>
        <w:t>, з урахуванням потенційного впливу професійної діяльності таких осіб на профіль ризику Банку</w:t>
      </w:r>
      <w:r w:rsidR="007A19A7">
        <w:rPr>
          <w:color w:val="auto"/>
        </w:rPr>
        <w:t>.</w:t>
      </w:r>
    </w:p>
    <w:p w14:paraId="0BF57481" w14:textId="77777777" w:rsidR="000F3B7A" w:rsidRPr="000F3B7A" w:rsidRDefault="000F3B7A" w:rsidP="000F3B7A"/>
    <w:p w14:paraId="6283255E" w14:textId="7319D111" w:rsidR="000F3B7A" w:rsidRPr="000F3B7A" w:rsidRDefault="000F3B7A" w:rsidP="000F3B7A">
      <w:r w:rsidRPr="000F3B7A">
        <w:rPr>
          <w:b/>
        </w:rPr>
        <w:t>Підрозділ</w:t>
      </w:r>
      <w:r w:rsidRPr="000F3B7A">
        <w:t xml:space="preserve"> - </w:t>
      </w:r>
      <w:r w:rsidRPr="000F3B7A">
        <w:rPr>
          <w:shd w:val="clear" w:color="auto" w:fill="FFFFFF"/>
        </w:rPr>
        <w:t>самостійний підрозділ Банку, який не входить до складу іншого підрозділу</w:t>
      </w:r>
      <w:r w:rsidR="007A19A7">
        <w:rPr>
          <w:shd w:val="clear" w:color="auto" w:fill="FFFFFF"/>
        </w:rPr>
        <w:t>.</w:t>
      </w:r>
    </w:p>
    <w:p w14:paraId="5C3D834E" w14:textId="77777777" w:rsidR="000F3B7A" w:rsidRPr="000F3B7A" w:rsidRDefault="000F3B7A" w:rsidP="000F3B7A"/>
    <w:p w14:paraId="3EE3205A" w14:textId="459DEAB9" w:rsidR="000F3B7A" w:rsidRPr="000F3B7A" w:rsidRDefault="000F3B7A" w:rsidP="000F3B7A">
      <w:r w:rsidRPr="000F3B7A">
        <w:rPr>
          <w:b/>
        </w:rPr>
        <w:t xml:space="preserve">Працівник - </w:t>
      </w:r>
      <w:r w:rsidRPr="000F3B7A">
        <w:t>фізична особа, яка працює в Банку на підставі трудового договору</w:t>
      </w:r>
      <w:r w:rsidR="007A19A7">
        <w:t>.</w:t>
      </w:r>
    </w:p>
    <w:p w14:paraId="2A5CEE72" w14:textId="617FAB20" w:rsidR="000F3B7A" w:rsidRPr="000F3B7A" w:rsidRDefault="000F3B7A" w:rsidP="000F3B7A"/>
    <w:p w14:paraId="4A344569" w14:textId="1F251899" w:rsidR="000F3B7A" w:rsidRPr="000F3B7A" w:rsidRDefault="000F3B7A" w:rsidP="000F3B7A">
      <w:r w:rsidRPr="000F3B7A">
        <w:rPr>
          <w:b/>
        </w:rPr>
        <w:t>Трудовий договір</w:t>
      </w:r>
      <w:r w:rsidRPr="000F3B7A">
        <w:t xml:space="preserve"> - договір, який укладається між Банком і Працівником та регулює </w:t>
      </w:r>
      <w:r w:rsidR="007A19A7">
        <w:t xml:space="preserve">                              </w:t>
      </w:r>
      <w:r w:rsidRPr="000F3B7A">
        <w:t xml:space="preserve">відносини Банку з </w:t>
      </w:r>
      <w:r w:rsidR="007A19A7">
        <w:t>П</w:t>
      </w:r>
      <w:r w:rsidRPr="000F3B7A">
        <w:t>рацівником, пов’язані з виконанням завдань у межах повноважень, його права та обов’язки, відповідальність, види та розмір винагороди, порядок її виплати, порядок</w:t>
      </w:r>
      <w:r w:rsidR="007A19A7">
        <w:t xml:space="preserve">                    </w:t>
      </w:r>
      <w:r w:rsidRPr="000F3B7A">
        <w:t xml:space="preserve"> припинення повноважень та вирішення спорів, умови його припинення</w:t>
      </w:r>
      <w:r w:rsidR="007A19A7">
        <w:t>.</w:t>
      </w:r>
    </w:p>
    <w:p w14:paraId="5257973F" w14:textId="77777777" w:rsidR="000F3B7A" w:rsidRPr="000F3B7A" w:rsidRDefault="000F3B7A" w:rsidP="000F3B7A"/>
    <w:p w14:paraId="05523E62" w14:textId="03113FD8" w:rsidR="00033C33" w:rsidRPr="00731324" w:rsidRDefault="000F3B7A" w:rsidP="000F3B7A">
      <w:r w:rsidRPr="000F3B7A">
        <w:rPr>
          <w:b/>
        </w:rPr>
        <w:t>Фіксована винагорода</w:t>
      </w:r>
      <w:r w:rsidRPr="000F3B7A">
        <w:t xml:space="preserve"> - </w:t>
      </w:r>
      <w:r w:rsidRPr="00731324">
        <w:rPr>
          <w:shd w:val="clear" w:color="auto" w:fill="FFFFFF"/>
        </w:rPr>
        <w:t xml:space="preserve">складова винагороди </w:t>
      </w:r>
      <w:r w:rsidR="007A19A7" w:rsidRPr="00731324">
        <w:rPr>
          <w:shd w:val="clear" w:color="auto" w:fill="FFFFFF"/>
        </w:rPr>
        <w:t>П</w:t>
      </w:r>
      <w:r w:rsidRPr="00731324">
        <w:rPr>
          <w:shd w:val="clear" w:color="auto" w:fill="FFFFFF"/>
        </w:rPr>
        <w:t xml:space="preserve">рацівника, члена органу управління або впливової особи, яка </w:t>
      </w:r>
      <w:r w:rsidRPr="00731324">
        <w:t xml:space="preserve">має наперед визначений розмір відповідно до умов цивільно-правового або трудового договору (контракту), укладеного між Банком та </w:t>
      </w:r>
      <w:r w:rsidR="007A19A7" w:rsidRPr="00731324">
        <w:t>П</w:t>
      </w:r>
      <w:r w:rsidRPr="00731324">
        <w:t>рацівником, або штатного розпису Банку</w:t>
      </w:r>
      <w:bookmarkStart w:id="20" w:name="n205"/>
      <w:bookmarkStart w:id="21" w:name="n206"/>
      <w:bookmarkStart w:id="22" w:name="n207"/>
      <w:bookmarkStart w:id="23" w:name="n208"/>
      <w:bookmarkStart w:id="24" w:name="n209"/>
      <w:bookmarkStart w:id="25" w:name="n210"/>
      <w:bookmarkStart w:id="26" w:name="n211"/>
      <w:bookmarkStart w:id="27" w:name="n212"/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="007A19A7" w:rsidRPr="00731324">
        <w:t>.</w:t>
      </w:r>
    </w:p>
    <w:p w14:paraId="219F8123" w14:textId="77777777" w:rsidR="00294701" w:rsidRDefault="00294701" w:rsidP="000F3B7A"/>
    <w:p w14:paraId="3F2FD7B2" w14:textId="7B12D4C0" w:rsidR="000F3B7A" w:rsidRPr="000F3B7A" w:rsidRDefault="000F3B7A" w:rsidP="000F3B7A">
      <w:r w:rsidRPr="000F3B7A">
        <w:rPr>
          <w:b/>
        </w:rPr>
        <w:t xml:space="preserve">Члени Правління </w:t>
      </w:r>
      <w:r w:rsidRPr="000F3B7A">
        <w:t>- Голова Правління, Заступники Голови Правління та члени Правління Банку</w:t>
      </w:r>
      <w:r w:rsidR="007A19A7">
        <w:t>.</w:t>
      </w:r>
    </w:p>
    <w:p w14:paraId="297293F1" w14:textId="77777777" w:rsidR="000F3B7A" w:rsidRPr="000F3B7A" w:rsidRDefault="000F3B7A" w:rsidP="000F3B7A"/>
    <w:p w14:paraId="2BA25AF2" w14:textId="385B02A9" w:rsidR="000F3B7A" w:rsidRPr="00F12853" w:rsidRDefault="000F3B7A" w:rsidP="00F12853">
      <w:pPr>
        <w:pStyle w:val="a0"/>
      </w:pPr>
      <w:r w:rsidRPr="00F12853">
        <w:t xml:space="preserve">Інші терміни та скорочення вживаються у значеннях, визначених законодавством </w:t>
      </w:r>
      <w:r w:rsidR="007A19A7">
        <w:t xml:space="preserve">                  </w:t>
      </w:r>
      <w:r w:rsidRPr="00F12853">
        <w:t>України, у т.ч. нормативно-правовими актами Національного банку України.</w:t>
      </w:r>
    </w:p>
    <w:p w14:paraId="0E87B9F4" w14:textId="77777777" w:rsidR="00BE1485" w:rsidRDefault="00BE1485" w:rsidP="00BE1485">
      <w:pPr>
        <w:pStyle w:val="1"/>
        <w:rPr>
          <w:lang w:eastAsia="uk-UA"/>
        </w:rPr>
      </w:pPr>
      <w:bookmarkStart w:id="28" w:name="_Toc164419114"/>
      <w:r w:rsidRPr="000F3B7A">
        <w:t>ВИЗНАЧЕННЯ ВПЛИВОВИХ ОСІБ</w:t>
      </w:r>
      <w:bookmarkEnd w:id="28"/>
    </w:p>
    <w:p w14:paraId="07F5766C" w14:textId="47CAFC70" w:rsidR="007339B1" w:rsidRPr="007339B1" w:rsidRDefault="007339B1" w:rsidP="007339B1">
      <w:pPr>
        <w:pStyle w:val="a0"/>
      </w:pPr>
      <w:bookmarkStart w:id="29" w:name="_Toc162017804"/>
      <w:r>
        <w:rPr>
          <w:lang w:eastAsia="uk-UA"/>
        </w:rPr>
        <w:t xml:space="preserve">Банк визначає впливових осіб Банку як </w:t>
      </w:r>
      <w:r w:rsidRPr="003F1D16">
        <w:rPr>
          <w:lang w:eastAsia="uk-UA"/>
        </w:rPr>
        <w:t>ос</w:t>
      </w:r>
      <w:r>
        <w:rPr>
          <w:lang w:eastAsia="uk-UA"/>
        </w:rPr>
        <w:t>іб</w:t>
      </w:r>
      <w:r w:rsidRPr="003F1D16">
        <w:rPr>
          <w:lang w:eastAsia="uk-UA"/>
        </w:rPr>
        <w:t>, професійна діяльність як</w:t>
      </w:r>
      <w:r>
        <w:rPr>
          <w:lang w:eastAsia="uk-UA"/>
        </w:rPr>
        <w:t>их</w:t>
      </w:r>
      <w:r w:rsidRPr="003F1D16">
        <w:rPr>
          <w:lang w:eastAsia="uk-UA"/>
        </w:rPr>
        <w:t xml:space="preserve"> має значний вплив </w:t>
      </w:r>
      <w:r w:rsidRPr="007339B1">
        <w:rPr>
          <w:lang w:eastAsia="uk-UA"/>
        </w:rPr>
        <w:t xml:space="preserve">на профіль ризику </w:t>
      </w:r>
      <w:r w:rsidR="007A19A7">
        <w:rPr>
          <w:lang w:eastAsia="uk-UA"/>
        </w:rPr>
        <w:t>Б</w:t>
      </w:r>
      <w:r w:rsidRPr="007339B1">
        <w:rPr>
          <w:lang w:eastAsia="uk-UA"/>
        </w:rPr>
        <w:t>анку, крім членів Правління / Наглядової ради Банку.</w:t>
      </w:r>
    </w:p>
    <w:p w14:paraId="6ECCCA39" w14:textId="0EDD73AC" w:rsidR="00C30C5E" w:rsidRPr="007339B1" w:rsidRDefault="00C30C5E" w:rsidP="002D4180">
      <w:pPr>
        <w:pStyle w:val="a0"/>
      </w:pPr>
      <w:r w:rsidRPr="007339B1">
        <w:rPr>
          <w:shd w:val="clear" w:color="auto" w:fill="FFFFFF"/>
        </w:rPr>
        <w:t>Банк включає до переліку осіб, професійна діяль</w:t>
      </w:r>
      <w:r w:rsidR="00BC4864">
        <w:rPr>
          <w:shd w:val="clear" w:color="auto" w:fill="FFFFFF"/>
        </w:rPr>
        <w:t>ність яких має значний вплив на</w:t>
      </w:r>
      <w:r w:rsidR="007A19A7">
        <w:rPr>
          <w:shd w:val="clear" w:color="auto" w:fill="FFFFFF"/>
        </w:rPr>
        <w:t xml:space="preserve"> </w:t>
      </w:r>
      <w:r w:rsidRPr="007339B1">
        <w:rPr>
          <w:shd w:val="clear" w:color="auto" w:fill="FFFFFF"/>
        </w:rPr>
        <w:t>профіль ризику Банку, працівників, які відповідають хоча б одному з якісних та/або кількісних критеріїв.</w:t>
      </w:r>
    </w:p>
    <w:p w14:paraId="4176E75D" w14:textId="77777777" w:rsidR="00DD629F" w:rsidRDefault="00BE1485" w:rsidP="00033C33">
      <w:pPr>
        <w:pStyle w:val="a0"/>
      </w:pPr>
      <w:r w:rsidRPr="007339B1">
        <w:t xml:space="preserve">Кількісні та </w:t>
      </w:r>
      <w:r>
        <w:t>якісні к</w:t>
      </w:r>
      <w:r w:rsidRPr="000F3B7A">
        <w:t>ритерії</w:t>
      </w:r>
      <w:r>
        <w:t xml:space="preserve"> належності до </w:t>
      </w:r>
      <w:r w:rsidRPr="000F3B7A">
        <w:t>впливових осіб</w:t>
      </w:r>
      <w:bookmarkEnd w:id="29"/>
      <w:r>
        <w:t xml:space="preserve"> Б</w:t>
      </w:r>
      <w:r w:rsidRPr="000F3B7A">
        <w:t>анку</w:t>
      </w:r>
      <w:r>
        <w:t xml:space="preserve">, порядок визначення, затвердження та перегляд переліку таких осіб визначені в </w:t>
      </w:r>
      <w:r w:rsidRPr="000F3B7A">
        <w:t>Політи</w:t>
      </w:r>
      <w:r>
        <w:t>ці</w:t>
      </w:r>
      <w:r w:rsidRPr="000F3B7A">
        <w:t xml:space="preserve"> винагороди </w:t>
      </w:r>
      <w:r w:rsidR="003D6F93">
        <w:t>Банку</w:t>
      </w:r>
      <w:r>
        <w:t>.</w:t>
      </w:r>
    </w:p>
    <w:p w14:paraId="0996C1F7" w14:textId="77777777" w:rsidR="007339B1" w:rsidRPr="00942641" w:rsidRDefault="007339B1" w:rsidP="007339B1">
      <w:pPr>
        <w:pStyle w:val="a0"/>
      </w:pPr>
      <w:bookmarkStart w:id="30" w:name="_Toc164419115"/>
      <w:r w:rsidRPr="00942641">
        <w:t xml:space="preserve">Відповідальним органом управління за визначення осіб, професійна діяльність яких має значний вплив на загальний профіль ризику Банку, є Наглядова рада Банку. </w:t>
      </w:r>
    </w:p>
    <w:p w14:paraId="779BD8C6" w14:textId="5BDF4785" w:rsidR="00C75465" w:rsidRPr="00BC4864" w:rsidRDefault="00C75465" w:rsidP="00C75465">
      <w:pPr>
        <w:pStyle w:val="a0"/>
      </w:pPr>
      <w:r w:rsidRPr="00BC4864">
        <w:t xml:space="preserve">Відповідальність за формування </w:t>
      </w:r>
      <w:r w:rsidRPr="00BC4864">
        <w:rPr>
          <w:shd w:val="clear" w:color="auto" w:fill="FFFFFF"/>
        </w:rPr>
        <w:t>переліку осіб, професійна діяльність яких має значний вплив на профіль ризику Банку</w:t>
      </w:r>
      <w:r w:rsidR="00BC4864" w:rsidRPr="00BC4864">
        <w:rPr>
          <w:shd w:val="clear" w:color="auto" w:fill="FFFFFF"/>
        </w:rPr>
        <w:t xml:space="preserve"> </w:t>
      </w:r>
      <w:r w:rsidR="00BC4864" w:rsidRPr="00BC4864">
        <w:t xml:space="preserve">покладається на Корпоративного секретаря та </w:t>
      </w:r>
      <w:r w:rsidR="00647093">
        <w:t>Підрозділ</w:t>
      </w:r>
      <w:r w:rsidR="00BC4864" w:rsidRPr="00BC4864">
        <w:rPr>
          <w:rFonts w:eastAsiaTheme="minorHAnsi"/>
        </w:rPr>
        <w:t xml:space="preserve"> </w:t>
      </w:r>
      <w:r w:rsidR="00BC4864" w:rsidRPr="00BC4864">
        <w:t>по роботі з персоналом</w:t>
      </w:r>
      <w:r w:rsidRPr="00BC4864">
        <w:t>, подання перелі</w:t>
      </w:r>
      <w:r w:rsidR="00BC4864" w:rsidRPr="00BC4864">
        <w:t>ку для розгляду та затвердження</w:t>
      </w:r>
      <w:r w:rsidR="00A52620" w:rsidRPr="00BC4864">
        <w:t xml:space="preserve"> </w:t>
      </w:r>
      <w:r w:rsidRPr="00BC4864">
        <w:t xml:space="preserve">Наглядовою радою Банку </w:t>
      </w:r>
      <w:r w:rsidR="00BC4864" w:rsidRPr="00BC4864">
        <w:t>-</w:t>
      </w:r>
      <w:r w:rsidRPr="00BC4864">
        <w:t xml:space="preserve"> на Корпор</w:t>
      </w:r>
      <w:r w:rsidR="00BC4864" w:rsidRPr="00BC4864">
        <w:t>ативного секретаря, в разі його</w:t>
      </w:r>
      <w:r w:rsidR="00A52620" w:rsidRPr="00BC4864">
        <w:t xml:space="preserve"> </w:t>
      </w:r>
      <w:r w:rsidRPr="00BC4864">
        <w:t xml:space="preserve">відсутності </w:t>
      </w:r>
      <w:r w:rsidR="00BC4864" w:rsidRPr="00BC4864">
        <w:t xml:space="preserve">- </w:t>
      </w:r>
      <w:r w:rsidRPr="00BC4864">
        <w:t xml:space="preserve">на </w:t>
      </w:r>
      <w:r w:rsidR="00647093">
        <w:t>Підрозділ</w:t>
      </w:r>
      <w:r w:rsidRPr="00BC4864">
        <w:rPr>
          <w:rFonts w:eastAsiaTheme="minorHAnsi"/>
        </w:rPr>
        <w:t xml:space="preserve"> </w:t>
      </w:r>
      <w:r w:rsidRPr="00BC4864">
        <w:t>по роботі з персоналом/Юридичний підрозділ</w:t>
      </w:r>
      <w:r w:rsidRPr="00BC4864">
        <w:rPr>
          <w:lang w:eastAsia="uk-UA"/>
        </w:rPr>
        <w:t xml:space="preserve">. Для визначення </w:t>
      </w:r>
      <w:r w:rsidRPr="00BC4864">
        <w:rPr>
          <w:shd w:val="clear" w:color="auto" w:fill="FFFFFF"/>
        </w:rPr>
        <w:t>осіб, професійна діяльність яких має значний вплив на профіль ризику Банку</w:t>
      </w:r>
      <w:r w:rsidR="00A52620" w:rsidRPr="00BC4864">
        <w:rPr>
          <w:shd w:val="clear" w:color="auto" w:fill="FFFFFF"/>
        </w:rPr>
        <w:t>,</w:t>
      </w:r>
      <w:r w:rsidRPr="00BC4864">
        <w:rPr>
          <w:shd w:val="clear" w:color="auto" w:fill="FFFFFF"/>
        </w:rPr>
        <w:t xml:space="preserve"> можуть залучатись органи управління та інші підрозділи/посадові особи</w:t>
      </w:r>
      <w:r w:rsidR="00BC4864" w:rsidRPr="00BC4864">
        <w:rPr>
          <w:shd w:val="clear" w:color="auto" w:fill="FFFFFF"/>
        </w:rPr>
        <w:t xml:space="preserve"> Банку</w:t>
      </w:r>
      <w:r w:rsidRPr="00BC4864">
        <w:rPr>
          <w:shd w:val="clear" w:color="auto" w:fill="FFFFFF"/>
        </w:rPr>
        <w:t>.</w:t>
      </w:r>
    </w:p>
    <w:p w14:paraId="30D81F0A" w14:textId="77777777" w:rsidR="000605CB" w:rsidRDefault="000605CB" w:rsidP="000605CB">
      <w:pPr>
        <w:pStyle w:val="1"/>
        <w:rPr>
          <w:lang w:eastAsia="uk-UA"/>
        </w:rPr>
      </w:pPr>
      <w:r w:rsidRPr="00FC7C55">
        <w:t>УМОВ</w:t>
      </w:r>
      <w:r>
        <w:t xml:space="preserve">И </w:t>
      </w:r>
      <w:r w:rsidRPr="00FC7C55">
        <w:t>ДОГОВОРІВ</w:t>
      </w:r>
      <w:bookmarkEnd w:id="30"/>
    </w:p>
    <w:p w14:paraId="6E2B86E4" w14:textId="23A3D0F8" w:rsidR="008713E2" w:rsidRPr="000F3B7A" w:rsidRDefault="008713E2" w:rsidP="008713E2">
      <w:pPr>
        <w:pStyle w:val="a0"/>
      </w:pPr>
      <w:r w:rsidRPr="000F3B7A">
        <w:t>Порядок та умови випл</w:t>
      </w:r>
      <w:r>
        <w:t>ати винагороди членам Правління та</w:t>
      </w:r>
      <w:r w:rsidRPr="000F3B7A">
        <w:t xml:space="preserve"> впливовим особам Банку визначається законодавством України, Статутом</w:t>
      </w:r>
      <w:r>
        <w:t>,</w:t>
      </w:r>
      <w:r w:rsidRPr="000F3B7A">
        <w:t xml:space="preserve"> </w:t>
      </w:r>
      <w:r>
        <w:t>Політикою винагороди,</w:t>
      </w:r>
      <w:r w:rsidRPr="000F3B7A">
        <w:t xml:space="preserve"> цим </w:t>
      </w:r>
      <w:r w:rsidR="00A52620">
        <w:t xml:space="preserve">                     </w:t>
      </w:r>
      <w:r w:rsidRPr="000F3B7A">
        <w:t>Положенням, а також умовами укладених трудових договорів (контрактів)</w:t>
      </w:r>
      <w:r>
        <w:t>.</w:t>
      </w:r>
    </w:p>
    <w:p w14:paraId="16E2C4E1" w14:textId="1FCDC76A" w:rsidR="008713E2" w:rsidRDefault="008713E2" w:rsidP="008713E2">
      <w:pPr>
        <w:pStyle w:val="a0"/>
        <w:rPr>
          <w:rFonts w:eastAsiaTheme="minorHAnsi"/>
        </w:rPr>
      </w:pPr>
      <w:r w:rsidRPr="000F3B7A">
        <w:rPr>
          <w:rFonts w:eastAsiaTheme="minorHAnsi"/>
        </w:rPr>
        <w:t xml:space="preserve">Проекти цивільно-правових договорів та/або трудових договорів розробляє </w:t>
      </w:r>
      <w:r w:rsidR="00A52620">
        <w:rPr>
          <w:rFonts w:eastAsiaTheme="minorHAnsi"/>
        </w:rPr>
        <w:t xml:space="preserve">                             </w:t>
      </w:r>
      <w:r w:rsidRPr="000F3B7A">
        <w:rPr>
          <w:rFonts w:eastAsiaTheme="minorHAnsi"/>
        </w:rPr>
        <w:t xml:space="preserve">Юридичний </w:t>
      </w:r>
      <w:r w:rsidRPr="000F3B7A">
        <w:t xml:space="preserve">Підрозділ </w:t>
      </w:r>
      <w:r>
        <w:t>разом з</w:t>
      </w:r>
      <w:r w:rsidRPr="000F3B7A">
        <w:rPr>
          <w:rFonts w:eastAsiaTheme="minorHAnsi"/>
        </w:rPr>
        <w:t xml:space="preserve"> Підрозділом по роботі з персоналом. </w:t>
      </w:r>
    </w:p>
    <w:p w14:paraId="14A79C85" w14:textId="1B9FF391" w:rsidR="008713E2" w:rsidRDefault="008713E2" w:rsidP="008713E2">
      <w:pPr>
        <w:pStyle w:val="a0"/>
      </w:pPr>
      <w:r w:rsidRPr="000F3B7A">
        <w:t xml:space="preserve">Умови трудових договорів (контрактів), які укладаються з членами Правління Банку, </w:t>
      </w:r>
      <w:r w:rsidR="00CA2225">
        <w:t>начальником</w:t>
      </w:r>
      <w:r w:rsidRPr="000F3B7A">
        <w:t xml:space="preserve"> та працівниками </w:t>
      </w:r>
      <w:r w:rsidR="00CA2225">
        <w:t>Служби</w:t>
      </w:r>
      <w:r w:rsidRPr="000F3B7A">
        <w:t xml:space="preserve"> внутрішнього аудиту, </w:t>
      </w:r>
      <w:r w:rsidR="00A52620">
        <w:t>Г</w:t>
      </w:r>
      <w:r w:rsidRPr="000F3B7A">
        <w:t xml:space="preserve">оловним </w:t>
      </w:r>
      <w:r w:rsidR="00A52620">
        <w:t xml:space="preserve">                                      </w:t>
      </w:r>
      <w:r w:rsidRPr="000F3B7A">
        <w:t xml:space="preserve">ризик-менеджером (CRO), </w:t>
      </w:r>
      <w:r w:rsidR="00A52620">
        <w:tab/>
        <w:t>Г</w:t>
      </w:r>
      <w:r w:rsidRPr="000F3B7A">
        <w:t>оловним комплаєнс-менеджером (ССО), визначаються Наглядовою радою Банку</w:t>
      </w:r>
      <w:r w:rsidR="007A294C">
        <w:t xml:space="preserve"> індивідуально</w:t>
      </w:r>
      <w:r w:rsidRPr="000F3B7A">
        <w:t>.</w:t>
      </w:r>
    </w:p>
    <w:p w14:paraId="7D2C574E" w14:textId="2A94406C" w:rsidR="008713E2" w:rsidRPr="000F3B7A" w:rsidRDefault="008713E2" w:rsidP="008713E2">
      <w:pPr>
        <w:pStyle w:val="a0"/>
      </w:pPr>
      <w:r w:rsidRPr="000F3B7A">
        <w:t xml:space="preserve">Трудові договори (контракти) із членами Правління та працівниками </w:t>
      </w:r>
      <w:r w:rsidR="00CA2225">
        <w:t>Служби</w:t>
      </w:r>
      <w:r>
        <w:t xml:space="preserve"> </w:t>
      </w:r>
      <w:r w:rsidR="00E36AE4">
        <w:t xml:space="preserve">                          </w:t>
      </w:r>
      <w:r>
        <w:t>внутрішнього аудиту, Г</w:t>
      </w:r>
      <w:r w:rsidRPr="000F3B7A">
        <w:t>оловним ризик-менеджером (CRO</w:t>
      </w:r>
      <w:r>
        <w:t>), Г</w:t>
      </w:r>
      <w:r w:rsidRPr="000F3B7A">
        <w:t xml:space="preserve">оловним </w:t>
      </w:r>
      <w:r w:rsidR="00E36AE4">
        <w:t xml:space="preserve">                                           </w:t>
      </w:r>
      <w:r w:rsidRPr="000F3B7A">
        <w:t xml:space="preserve">комплаєнс-менеджером (ССО) від імені Банку підписуються Головою Наглядової ради </w:t>
      </w:r>
      <w:r w:rsidR="00E36AE4">
        <w:t xml:space="preserve">Банку </w:t>
      </w:r>
      <w:r w:rsidRPr="000F3B7A">
        <w:t xml:space="preserve">чи іншою уповноваженою Наглядовою радою </w:t>
      </w:r>
      <w:r w:rsidR="00E36AE4">
        <w:t xml:space="preserve">Банку </w:t>
      </w:r>
      <w:r w:rsidRPr="000F3B7A">
        <w:t>особою.</w:t>
      </w:r>
    </w:p>
    <w:p w14:paraId="291E45FF" w14:textId="6CA49BB7" w:rsidR="008713E2" w:rsidRPr="00865244" w:rsidRDefault="008713E2" w:rsidP="008713E2">
      <w:pPr>
        <w:pStyle w:val="a0"/>
      </w:pPr>
      <w:r w:rsidRPr="000F3B7A">
        <w:t xml:space="preserve">Трудові договори (контракти) на здійснення повноважень члена Правління, </w:t>
      </w:r>
      <w:r w:rsidR="00CA2225">
        <w:t xml:space="preserve">начальника </w:t>
      </w:r>
      <w:r w:rsidRPr="000F3B7A">
        <w:t xml:space="preserve"> та працівників </w:t>
      </w:r>
      <w:r w:rsidR="00E36AE4">
        <w:t>Служби</w:t>
      </w:r>
      <w:r w:rsidR="00396D8A">
        <w:t xml:space="preserve"> внутрішнього аудиту, Г</w:t>
      </w:r>
      <w:r w:rsidRPr="000F3B7A">
        <w:t>о</w:t>
      </w:r>
      <w:r w:rsidR="00396D8A">
        <w:t xml:space="preserve">ловного ризик-менеджера (CRO), </w:t>
      </w:r>
      <w:r w:rsidR="00E36AE4">
        <w:t xml:space="preserve">                   </w:t>
      </w:r>
      <w:r w:rsidR="00396D8A">
        <w:t>Г</w:t>
      </w:r>
      <w:r w:rsidRPr="000F3B7A">
        <w:t xml:space="preserve">оловного комплаєнс-менеджера (ССО) встановлюють права, обов’язки, </w:t>
      </w:r>
      <w:r w:rsidR="00E36AE4">
        <w:t xml:space="preserve">                            </w:t>
      </w:r>
      <w:r w:rsidRPr="000F3B7A">
        <w:t xml:space="preserve">відповідальність сторін, умови та порядок оплати праці, включаючи порядок часткової виплати, відстрочення, скорочення / скасування змінної винагороди (її частин), за </w:t>
      </w:r>
      <w:r w:rsidR="00E36AE4">
        <w:t xml:space="preserve">                         </w:t>
      </w:r>
      <w:r w:rsidRPr="000F3B7A">
        <w:t xml:space="preserve">наявності в структурі винагороди змінної складової, передбачають надання особою, з якою укладається договір, згоди на оприлюднення відомостей щодо винагороди, </w:t>
      </w:r>
      <w:r w:rsidR="00E36AE4">
        <w:t xml:space="preserve">                      </w:t>
      </w:r>
      <w:r w:rsidRPr="000F3B7A">
        <w:t xml:space="preserve">відповідно до вимог цього Положення, </w:t>
      </w:r>
      <w:r w:rsidR="00396D8A" w:rsidRPr="00FC7C55">
        <w:t>строк дії договорів</w:t>
      </w:r>
      <w:r w:rsidR="00396D8A">
        <w:t>,</w:t>
      </w:r>
      <w:r w:rsidR="00396D8A" w:rsidRPr="00FC7C55">
        <w:t xml:space="preserve"> </w:t>
      </w:r>
      <w:r w:rsidRPr="000F3B7A">
        <w:t xml:space="preserve">підстави дострокового </w:t>
      </w:r>
      <w:r w:rsidR="00E36AE4">
        <w:t xml:space="preserve">                   </w:t>
      </w:r>
      <w:r w:rsidRPr="000F3B7A">
        <w:t>припинення та нас</w:t>
      </w:r>
      <w:r w:rsidRPr="00865244">
        <w:t>лідки розірвання таких договорів.</w:t>
      </w:r>
    </w:p>
    <w:p w14:paraId="09700874" w14:textId="5B66C41F" w:rsidR="00E4045F" w:rsidRPr="00865244" w:rsidRDefault="00E4045F" w:rsidP="008713E2">
      <w:pPr>
        <w:pStyle w:val="a0"/>
        <w:rPr>
          <w:color w:val="000000" w:themeColor="text1"/>
        </w:rPr>
      </w:pPr>
      <w:r w:rsidRPr="00865244">
        <w:t>Трудові договори (</w:t>
      </w:r>
      <w:r w:rsidRPr="00865244">
        <w:rPr>
          <w:color w:val="000000" w:themeColor="text1"/>
        </w:rPr>
        <w:t xml:space="preserve">контракти) мають містити відомості </w:t>
      </w:r>
      <w:r w:rsidR="009A1B37">
        <w:rPr>
          <w:color w:val="000000" w:themeColor="text1"/>
        </w:rPr>
        <w:t xml:space="preserve">про </w:t>
      </w:r>
      <w:r w:rsidRPr="00865244">
        <w:rPr>
          <w:rFonts w:ascii="IBM Plex Serif" w:hAnsi="IBM Plex Serif"/>
          <w:color w:val="000000" w:themeColor="text1"/>
          <w:shd w:val="clear" w:color="auto" w:fill="FFFFFF"/>
        </w:rPr>
        <w:t>нарах</w:t>
      </w:r>
      <w:r w:rsidR="009A1B37">
        <w:rPr>
          <w:rFonts w:ascii="IBM Plex Serif" w:hAnsi="IBM Plex Serif"/>
          <w:color w:val="000000" w:themeColor="text1"/>
          <w:shd w:val="clear" w:color="auto" w:fill="FFFFFF"/>
        </w:rPr>
        <w:t>у</w:t>
      </w:r>
      <w:r w:rsidRPr="00865244">
        <w:rPr>
          <w:rFonts w:ascii="IBM Plex Serif" w:hAnsi="IBM Plex Serif"/>
          <w:color w:val="000000" w:themeColor="text1"/>
          <w:shd w:val="clear" w:color="auto" w:fill="FFFFFF"/>
        </w:rPr>
        <w:t>в</w:t>
      </w:r>
      <w:r w:rsidR="00033C33" w:rsidRPr="00865244">
        <w:rPr>
          <w:rFonts w:ascii="IBM Plex Serif" w:hAnsi="IBM Plex Serif"/>
          <w:color w:val="000000" w:themeColor="text1"/>
          <w:shd w:val="clear" w:color="auto" w:fill="FFFFFF"/>
        </w:rPr>
        <w:t>а</w:t>
      </w:r>
      <w:r w:rsidRPr="00865244">
        <w:rPr>
          <w:rFonts w:ascii="IBM Plex Serif" w:hAnsi="IBM Plex Serif"/>
          <w:color w:val="000000" w:themeColor="text1"/>
          <w:shd w:val="clear" w:color="auto" w:fill="FFFFFF"/>
        </w:rPr>
        <w:t xml:space="preserve">ння / виплату </w:t>
      </w:r>
      <w:r w:rsidR="00526548">
        <w:rPr>
          <w:rFonts w:ascii="IBM Plex Serif" w:hAnsi="IBM Plex Serif"/>
          <w:color w:val="000000" w:themeColor="text1"/>
          <w:shd w:val="clear" w:color="auto" w:fill="FFFFFF"/>
        </w:rPr>
        <w:t xml:space="preserve">                   </w:t>
      </w:r>
      <w:r w:rsidRPr="00865244">
        <w:rPr>
          <w:rFonts w:ascii="IBM Plex Serif" w:hAnsi="IBM Plex Serif"/>
          <w:color w:val="000000" w:themeColor="text1"/>
          <w:shd w:val="clear" w:color="auto" w:fill="FFFFFF"/>
        </w:rPr>
        <w:t xml:space="preserve">змінної винагороди з урахуванням фінансового стану Банку, результатів діяльності </w:t>
      </w:r>
      <w:r w:rsidR="00526548">
        <w:rPr>
          <w:rFonts w:ascii="IBM Plex Serif" w:hAnsi="IBM Plex Serif"/>
          <w:color w:val="000000" w:themeColor="text1"/>
          <w:shd w:val="clear" w:color="auto" w:fill="FFFFFF"/>
        </w:rPr>
        <w:t xml:space="preserve">                </w:t>
      </w:r>
      <w:r w:rsidRPr="00865244">
        <w:rPr>
          <w:rFonts w:ascii="IBM Plex Serif" w:hAnsi="IBM Plex Serif"/>
          <w:color w:val="000000" w:themeColor="text1"/>
          <w:shd w:val="clear" w:color="auto" w:fill="FFFFFF"/>
        </w:rPr>
        <w:t xml:space="preserve">Банку (досягнення запланованих показників діяльності), а також за умови, що такі </w:t>
      </w:r>
      <w:r w:rsidR="00526548">
        <w:rPr>
          <w:rFonts w:ascii="IBM Plex Serif" w:hAnsi="IBM Plex Serif"/>
          <w:color w:val="000000" w:themeColor="text1"/>
          <w:shd w:val="clear" w:color="auto" w:fill="FFFFFF"/>
        </w:rPr>
        <w:t xml:space="preserve">                 </w:t>
      </w:r>
      <w:r w:rsidRPr="00865244">
        <w:rPr>
          <w:rFonts w:ascii="IBM Plex Serif" w:hAnsi="IBM Plex Serif"/>
          <w:color w:val="000000" w:themeColor="text1"/>
          <w:shd w:val="clear" w:color="auto" w:fill="FFFFFF"/>
        </w:rPr>
        <w:t>виплати не матимуть негативного впливу на сталий розвиток Банку.</w:t>
      </w:r>
    </w:p>
    <w:p w14:paraId="2A010230" w14:textId="423BD559" w:rsidR="008713E2" w:rsidRPr="000F3B7A" w:rsidRDefault="008713E2" w:rsidP="008713E2">
      <w:pPr>
        <w:pStyle w:val="a0"/>
      </w:pPr>
      <w:r w:rsidRPr="00033C33">
        <w:rPr>
          <w:color w:val="000000" w:themeColor="text1"/>
        </w:rPr>
        <w:t xml:space="preserve">Трудовий договір з іншими впливовими особами укладається шляхом видання наказу Голови Правління Банку про прийняття </w:t>
      </w:r>
      <w:r w:rsidRPr="000F3B7A">
        <w:t xml:space="preserve">на роботу, якщо інші вимоги щодо оформлення трудових відносин не встановлено законодавством України та/або внутрішніми </w:t>
      </w:r>
      <w:r w:rsidR="00526548">
        <w:t xml:space="preserve">                     </w:t>
      </w:r>
      <w:r w:rsidRPr="000F3B7A">
        <w:t xml:space="preserve">нормативними документами Банку до конкретної посади. У разі укладення трудового договору у зазначений спосіб впливові особи у письмовій формі надають згоду на </w:t>
      </w:r>
      <w:r w:rsidR="00526548">
        <w:t xml:space="preserve">     </w:t>
      </w:r>
      <w:r w:rsidRPr="000F3B7A">
        <w:t xml:space="preserve">оприлюднення відомостей щодо винагороди, відповідно до вимог цього Положення. </w:t>
      </w:r>
    </w:p>
    <w:p w14:paraId="03BDC02F" w14:textId="01F6A163" w:rsidR="008713E2" w:rsidRPr="000F3B7A" w:rsidRDefault="008713E2" w:rsidP="008713E2">
      <w:pPr>
        <w:pStyle w:val="a0"/>
      </w:pPr>
      <w:r w:rsidRPr="000F3B7A">
        <w:t>Трудові договори (контракти), укладені з членами Правління</w:t>
      </w:r>
      <w:r w:rsidR="00396D8A">
        <w:t xml:space="preserve"> та</w:t>
      </w:r>
      <w:r w:rsidRPr="000F3B7A">
        <w:t xml:space="preserve"> впливовими особами, набувають чинності з моменту їх укладання/видання </w:t>
      </w:r>
      <w:r w:rsidR="00526548">
        <w:t>н</w:t>
      </w:r>
      <w:r w:rsidRPr="000F3B7A">
        <w:t xml:space="preserve">аказу про призначення на посаду та є безстроковими. </w:t>
      </w:r>
      <w:r w:rsidR="00396D8A">
        <w:t>Д</w:t>
      </w:r>
      <w:r w:rsidR="00396D8A" w:rsidRPr="000F3B7A">
        <w:t xml:space="preserve">ія укладеного договору припиняється одночасно </w:t>
      </w:r>
      <w:r w:rsidR="00396D8A">
        <w:t>і</w:t>
      </w:r>
      <w:r w:rsidRPr="000F3B7A">
        <w:t>з припиненням повноважень члена Правління</w:t>
      </w:r>
      <w:r w:rsidR="00396D8A">
        <w:t xml:space="preserve"> або</w:t>
      </w:r>
      <w:r w:rsidRPr="000F3B7A">
        <w:t xml:space="preserve"> </w:t>
      </w:r>
      <w:r w:rsidR="00396D8A">
        <w:t xml:space="preserve">наказом про звільнення </w:t>
      </w:r>
      <w:r w:rsidRPr="000F3B7A">
        <w:t>впливової особи.</w:t>
      </w:r>
    </w:p>
    <w:p w14:paraId="21828F43" w14:textId="0CEBE019" w:rsidR="00AE7DF9" w:rsidRPr="00BC4864" w:rsidRDefault="00C96CB0" w:rsidP="00AE7DF9">
      <w:pPr>
        <w:pStyle w:val="a0"/>
        <w:rPr>
          <w:rFonts w:eastAsiaTheme="minorHAnsi"/>
        </w:rPr>
      </w:pPr>
      <w:r w:rsidRPr="00BC4864">
        <w:rPr>
          <w:rFonts w:eastAsiaTheme="minorHAnsi"/>
        </w:rPr>
        <w:t>П</w:t>
      </w:r>
      <w:r w:rsidR="00AE7DF9" w:rsidRPr="00BC4864">
        <w:rPr>
          <w:rFonts w:eastAsiaTheme="minorHAnsi"/>
        </w:rPr>
        <w:t>ідписання членами Правління та впливовими особам</w:t>
      </w:r>
      <w:r w:rsidRPr="00BC4864">
        <w:rPr>
          <w:rFonts w:eastAsiaTheme="minorHAnsi"/>
        </w:rPr>
        <w:t>и</w:t>
      </w:r>
      <w:r w:rsidR="00526548" w:rsidRPr="00BC4864">
        <w:rPr>
          <w:rFonts w:eastAsiaTheme="minorHAnsi"/>
        </w:rPr>
        <w:t xml:space="preserve"> </w:t>
      </w:r>
      <w:r w:rsidR="00AE7DF9" w:rsidRPr="00BC4864">
        <w:rPr>
          <w:rFonts w:eastAsiaTheme="minorHAnsi"/>
        </w:rPr>
        <w:t>цивільно-правових договорів/трудових договорів та/або змін до них забезпечує Корпоративний секретар (у випадку його відсутності - секретар Правління Банку</w:t>
      </w:r>
      <w:r w:rsidR="008B6D00" w:rsidRPr="00BC4864">
        <w:rPr>
          <w:rFonts w:eastAsiaTheme="minorHAnsi"/>
        </w:rPr>
        <w:t xml:space="preserve">/ </w:t>
      </w:r>
      <w:r w:rsidR="009A1B37">
        <w:rPr>
          <w:rFonts w:eastAsiaTheme="minorHAnsi"/>
        </w:rPr>
        <w:t>Підрозділ</w:t>
      </w:r>
      <w:r w:rsidR="008B6D00" w:rsidRPr="00BC4864">
        <w:rPr>
          <w:rFonts w:eastAsiaTheme="minorHAnsi"/>
        </w:rPr>
        <w:t xml:space="preserve"> по роботі з персоналом</w:t>
      </w:r>
      <w:r w:rsidR="00AE7DF9" w:rsidRPr="00BC4864">
        <w:rPr>
          <w:rFonts w:eastAsiaTheme="minorHAnsi"/>
        </w:rPr>
        <w:t>).</w:t>
      </w:r>
    </w:p>
    <w:p w14:paraId="28BEBC0E" w14:textId="1D2B8A44" w:rsidR="00820D36" w:rsidRPr="000F3B7A" w:rsidRDefault="00820D36" w:rsidP="00820D36">
      <w:pPr>
        <w:pStyle w:val="a0"/>
      </w:pPr>
      <w:r w:rsidRPr="00BC4864">
        <w:t>Трудовими договорами/контрактами з членами Правління та впливовими особами умови про виплати зі звільнення не передбачені. Виплати зі</w:t>
      </w:r>
      <w:r w:rsidRPr="000F3B7A">
        <w:t xml:space="preserve"> звільнення членам </w:t>
      </w:r>
      <w:r w:rsidR="00526548">
        <w:t xml:space="preserve">                        </w:t>
      </w:r>
      <w:r w:rsidRPr="000F3B7A">
        <w:t xml:space="preserve">Правління, впливовим особам Банку можуть проводитись виключно на підставі </w:t>
      </w:r>
      <w:r w:rsidR="00526548">
        <w:t xml:space="preserve">                       </w:t>
      </w:r>
      <w:r w:rsidRPr="000F3B7A">
        <w:t>окремого рішення Наглядової ради Банку.</w:t>
      </w:r>
    </w:p>
    <w:p w14:paraId="38414033" w14:textId="77777777" w:rsidR="00E4045F" w:rsidRDefault="00820D36" w:rsidP="00033C33">
      <w:pPr>
        <w:pStyle w:val="a0"/>
        <w:rPr>
          <w:rFonts w:eastAsiaTheme="minorHAnsi"/>
        </w:rPr>
      </w:pPr>
      <w:r w:rsidRPr="000F3B7A">
        <w:rPr>
          <w:rFonts w:eastAsiaTheme="minorHAnsi"/>
        </w:rPr>
        <w:t>Винагорода у вигляді заходів негрошового стимулювання членів Правління Банку</w:t>
      </w:r>
      <w:r>
        <w:rPr>
          <w:rFonts w:eastAsiaTheme="minorHAnsi"/>
        </w:rPr>
        <w:t xml:space="preserve"> та впливових осіб у вигляді </w:t>
      </w:r>
      <w:r w:rsidRPr="000F3B7A">
        <w:rPr>
          <w:rFonts w:eastAsiaTheme="minorHAnsi"/>
        </w:rPr>
        <w:t>додатков</w:t>
      </w:r>
      <w:r>
        <w:rPr>
          <w:rFonts w:eastAsiaTheme="minorHAnsi"/>
        </w:rPr>
        <w:t>ого</w:t>
      </w:r>
      <w:r w:rsidRPr="000F3B7A">
        <w:rPr>
          <w:rFonts w:eastAsiaTheme="minorHAnsi"/>
        </w:rPr>
        <w:t xml:space="preserve"> пенсійн</w:t>
      </w:r>
      <w:r>
        <w:rPr>
          <w:rFonts w:eastAsiaTheme="minorHAnsi"/>
        </w:rPr>
        <w:t>ого</w:t>
      </w:r>
      <w:r w:rsidRPr="000F3B7A">
        <w:rPr>
          <w:rFonts w:eastAsiaTheme="minorHAnsi"/>
        </w:rPr>
        <w:t xml:space="preserve"> забезпечення або виплат</w:t>
      </w:r>
      <w:r>
        <w:rPr>
          <w:rFonts w:eastAsiaTheme="minorHAnsi"/>
        </w:rPr>
        <w:t>и</w:t>
      </w:r>
      <w:r w:rsidRPr="000F3B7A">
        <w:rPr>
          <w:rFonts w:eastAsiaTheme="minorHAnsi"/>
        </w:rPr>
        <w:t xml:space="preserve"> винагороди в разі дострокового виходу на пенсію, у Банку не впровадж</w:t>
      </w:r>
      <w:r>
        <w:rPr>
          <w:rFonts w:eastAsiaTheme="minorHAnsi"/>
        </w:rPr>
        <w:t>ується</w:t>
      </w:r>
      <w:r w:rsidRPr="000F3B7A">
        <w:rPr>
          <w:rFonts w:eastAsiaTheme="minorHAnsi"/>
        </w:rPr>
        <w:t xml:space="preserve">. </w:t>
      </w:r>
    </w:p>
    <w:p w14:paraId="3A48B992" w14:textId="77777777" w:rsidR="009136D2" w:rsidRPr="00BE1485" w:rsidRDefault="00FA496A" w:rsidP="00BE1485">
      <w:pPr>
        <w:pStyle w:val="1"/>
      </w:pPr>
      <w:bookmarkStart w:id="31" w:name="n132"/>
      <w:bookmarkStart w:id="32" w:name="n133"/>
      <w:bookmarkStart w:id="33" w:name="n134"/>
      <w:bookmarkStart w:id="34" w:name="n135"/>
      <w:bookmarkStart w:id="35" w:name="n136"/>
      <w:bookmarkStart w:id="36" w:name="n137"/>
      <w:bookmarkStart w:id="37" w:name="n138"/>
      <w:bookmarkStart w:id="38" w:name="n139"/>
      <w:bookmarkStart w:id="39" w:name="n140"/>
      <w:bookmarkStart w:id="40" w:name="n141"/>
      <w:bookmarkStart w:id="41" w:name="n142"/>
      <w:bookmarkStart w:id="42" w:name="n143"/>
      <w:bookmarkStart w:id="43" w:name="n144"/>
      <w:bookmarkStart w:id="44" w:name="n145"/>
      <w:bookmarkStart w:id="45" w:name="n146"/>
      <w:bookmarkStart w:id="46" w:name="n147"/>
      <w:bookmarkStart w:id="47" w:name="n148"/>
      <w:bookmarkStart w:id="48" w:name="n149"/>
      <w:bookmarkStart w:id="49" w:name="n150"/>
      <w:bookmarkStart w:id="50" w:name="n151"/>
      <w:bookmarkStart w:id="51" w:name="n152"/>
      <w:bookmarkStart w:id="52" w:name="n153"/>
      <w:bookmarkStart w:id="53" w:name="n154"/>
      <w:bookmarkStart w:id="54" w:name="n155"/>
      <w:bookmarkStart w:id="55" w:name="n156"/>
      <w:bookmarkStart w:id="56" w:name="n157"/>
      <w:bookmarkStart w:id="57" w:name="n158"/>
      <w:bookmarkStart w:id="58" w:name="n159"/>
      <w:bookmarkStart w:id="59" w:name="n160"/>
      <w:bookmarkStart w:id="60" w:name="n161"/>
      <w:bookmarkStart w:id="61" w:name="n162"/>
      <w:bookmarkStart w:id="62" w:name="n163"/>
      <w:bookmarkStart w:id="63" w:name="n164"/>
      <w:bookmarkStart w:id="64" w:name="n165"/>
      <w:bookmarkStart w:id="65" w:name="n166"/>
      <w:bookmarkStart w:id="66" w:name="n167"/>
      <w:bookmarkStart w:id="67" w:name="n168"/>
      <w:bookmarkStart w:id="68" w:name="_Toc164419116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Pr="00BE1485">
        <w:t>ВИДИ ТА ПОРЯДОК ВИЗНАЧЕННЯ ВИН</w:t>
      </w:r>
      <w:r w:rsidR="00780EF9" w:rsidRPr="00BE1485">
        <w:t>АГ</w:t>
      </w:r>
      <w:r w:rsidRPr="00BE1485">
        <w:t>ОРОДИ</w:t>
      </w:r>
      <w:bookmarkEnd w:id="68"/>
    </w:p>
    <w:p w14:paraId="1303F61A" w14:textId="77777777" w:rsidR="00B74D2A" w:rsidRPr="000F3B7A" w:rsidRDefault="00AB6BB0" w:rsidP="00033C33">
      <w:pPr>
        <w:pStyle w:val="a0"/>
        <w:rPr>
          <w:rFonts w:eastAsiaTheme="minorHAnsi"/>
        </w:rPr>
      </w:pPr>
      <w:bookmarkStart w:id="69" w:name="n787"/>
      <w:bookmarkStart w:id="70" w:name="n339"/>
      <w:bookmarkStart w:id="71" w:name="n24"/>
      <w:bookmarkStart w:id="72" w:name="n25"/>
      <w:bookmarkStart w:id="73" w:name="n26"/>
      <w:bookmarkStart w:id="74" w:name="n396"/>
      <w:bookmarkStart w:id="75" w:name="n425"/>
      <w:bookmarkStart w:id="76" w:name="n250"/>
      <w:bookmarkStart w:id="77" w:name="n252"/>
      <w:bookmarkStart w:id="78" w:name="n254"/>
      <w:bookmarkStart w:id="79" w:name="n256"/>
      <w:bookmarkStart w:id="80" w:name="n258"/>
      <w:bookmarkStart w:id="81" w:name="n260"/>
      <w:bookmarkStart w:id="82" w:name="n261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r>
        <w:rPr>
          <w:rFonts w:eastAsiaTheme="minorHAnsi"/>
        </w:rPr>
        <w:t>Винагорода членів Правління та</w:t>
      </w:r>
      <w:r w:rsidR="00B74D2A" w:rsidRPr="000F3B7A">
        <w:rPr>
          <w:rFonts w:eastAsiaTheme="minorHAnsi"/>
        </w:rPr>
        <w:t xml:space="preserve"> впливових осіб </w:t>
      </w:r>
      <w:r>
        <w:rPr>
          <w:rFonts w:eastAsiaTheme="minorHAnsi"/>
        </w:rPr>
        <w:t>повинна бути</w:t>
      </w:r>
      <w:r w:rsidR="00B74D2A" w:rsidRPr="000F3B7A">
        <w:rPr>
          <w:rFonts w:eastAsiaTheme="minorHAnsi"/>
        </w:rPr>
        <w:t xml:space="preserve"> обґрунтованою</w:t>
      </w:r>
      <w:r>
        <w:rPr>
          <w:rFonts w:eastAsiaTheme="minorHAnsi"/>
        </w:rPr>
        <w:t>,</w:t>
      </w:r>
      <w:r w:rsidR="00B74D2A" w:rsidRPr="000F3B7A">
        <w:rPr>
          <w:rFonts w:eastAsiaTheme="minorHAnsi"/>
        </w:rPr>
        <w:t xml:space="preserve"> відповід</w:t>
      </w:r>
      <w:r>
        <w:rPr>
          <w:rFonts w:eastAsiaTheme="minorHAnsi"/>
        </w:rPr>
        <w:t>ати</w:t>
      </w:r>
      <w:r w:rsidR="00B74D2A" w:rsidRPr="000F3B7A">
        <w:rPr>
          <w:rFonts w:eastAsiaTheme="minorHAnsi"/>
        </w:rPr>
        <w:t xml:space="preserve"> рівн</w:t>
      </w:r>
      <w:r>
        <w:rPr>
          <w:rFonts w:eastAsiaTheme="minorHAnsi"/>
        </w:rPr>
        <w:t>ю</w:t>
      </w:r>
      <w:r w:rsidR="00B74D2A" w:rsidRPr="000F3B7A">
        <w:rPr>
          <w:rFonts w:eastAsiaTheme="minorHAnsi"/>
        </w:rPr>
        <w:t xml:space="preserve"> компетенції, обов’язків та досвіду.</w:t>
      </w:r>
    </w:p>
    <w:p w14:paraId="1A04F1AE" w14:textId="7A3A65C8" w:rsidR="00B74D2A" w:rsidRPr="000F3B7A" w:rsidRDefault="00B74D2A" w:rsidP="00033C33">
      <w:pPr>
        <w:pStyle w:val="a0"/>
        <w:rPr>
          <w:rFonts w:eastAsiaTheme="minorHAnsi"/>
        </w:rPr>
      </w:pPr>
      <w:r w:rsidRPr="000F3B7A">
        <w:rPr>
          <w:rFonts w:eastAsiaTheme="minorHAnsi"/>
        </w:rPr>
        <w:t xml:space="preserve">Винагорода встановлюється з дотриманням принципу гендерної нейтральності та </w:t>
      </w:r>
      <w:r w:rsidR="00526548">
        <w:rPr>
          <w:rFonts w:eastAsiaTheme="minorHAnsi"/>
        </w:rPr>
        <w:t xml:space="preserve">                      </w:t>
      </w:r>
      <w:r w:rsidRPr="000F3B7A">
        <w:rPr>
          <w:rFonts w:eastAsiaTheme="minorHAnsi"/>
        </w:rPr>
        <w:t>рівної оплати праці працівників чоловічої та жіночої статі за рівну роботу або роботу однакової цінності.</w:t>
      </w:r>
    </w:p>
    <w:p w14:paraId="4AB85675" w14:textId="3B83DE11" w:rsidR="0032138A" w:rsidRPr="000F3B7A" w:rsidRDefault="007612DA" w:rsidP="00033C33">
      <w:pPr>
        <w:pStyle w:val="a0"/>
      </w:pPr>
      <w:r w:rsidRPr="000F3B7A">
        <w:t xml:space="preserve">Наглядова рада </w:t>
      </w:r>
      <w:r w:rsidR="00526548">
        <w:t xml:space="preserve">Банку </w:t>
      </w:r>
      <w:r w:rsidR="00BF213C" w:rsidRPr="000F3B7A">
        <w:t xml:space="preserve">встановлює </w:t>
      </w:r>
      <w:r w:rsidRPr="000F3B7A">
        <w:t>та затверджує</w:t>
      </w:r>
      <w:r w:rsidR="00082CFA" w:rsidRPr="000F3B7A">
        <w:t xml:space="preserve"> розмір винагороди </w:t>
      </w:r>
      <w:r w:rsidR="00D7024F" w:rsidRPr="000F3B7A">
        <w:t>Г</w:t>
      </w:r>
      <w:r w:rsidRPr="000F3B7A">
        <w:t>олови та</w:t>
      </w:r>
      <w:r w:rsidR="00082CFA" w:rsidRPr="000F3B7A">
        <w:t xml:space="preserve"> членів Правління</w:t>
      </w:r>
      <w:r w:rsidR="003C0344" w:rsidRPr="000F3B7A">
        <w:t xml:space="preserve">, </w:t>
      </w:r>
      <w:r w:rsidR="00CA2225">
        <w:t>начальника</w:t>
      </w:r>
      <w:r w:rsidR="00BF213C" w:rsidRPr="000F3B7A">
        <w:t xml:space="preserve"> та працівників</w:t>
      </w:r>
      <w:r w:rsidR="00D7024F" w:rsidRPr="000F3B7A">
        <w:t xml:space="preserve"> </w:t>
      </w:r>
      <w:r w:rsidR="00526548">
        <w:t xml:space="preserve">Служби </w:t>
      </w:r>
      <w:r w:rsidR="00D7024F" w:rsidRPr="000F3B7A">
        <w:t xml:space="preserve">внутрішнього аудиту, </w:t>
      </w:r>
      <w:r w:rsidR="00AB6BB0">
        <w:t>Г</w:t>
      </w:r>
      <w:r w:rsidR="00D7024F" w:rsidRPr="000F3B7A">
        <w:t xml:space="preserve">оловного </w:t>
      </w:r>
      <w:r w:rsidR="00526548">
        <w:t xml:space="preserve">                              </w:t>
      </w:r>
      <w:r w:rsidR="00D7024F" w:rsidRPr="000F3B7A">
        <w:t>ризик-менеджера (CRO</w:t>
      </w:r>
      <w:r w:rsidR="00AB6BB0">
        <w:t>), Г</w:t>
      </w:r>
      <w:r w:rsidR="00D7024F" w:rsidRPr="000F3B7A">
        <w:t xml:space="preserve">оловного комплаєнс-менеджера (ССО). </w:t>
      </w:r>
    </w:p>
    <w:p w14:paraId="1CD9B3D4" w14:textId="4CEAFB15" w:rsidR="001A5F75" w:rsidRPr="000F3B7A" w:rsidRDefault="00D7024F" w:rsidP="00033C33">
      <w:pPr>
        <w:pStyle w:val="a0"/>
      </w:pPr>
      <w:r w:rsidRPr="000F3B7A">
        <w:t xml:space="preserve">Правління </w:t>
      </w:r>
      <w:r w:rsidR="00EB3C73">
        <w:t xml:space="preserve">та/або </w:t>
      </w:r>
      <w:r w:rsidR="00EB3C73" w:rsidRPr="00462CF8">
        <w:rPr>
          <w:color w:val="000000" w:themeColor="text1"/>
        </w:rPr>
        <w:t>Голова Правління</w:t>
      </w:r>
      <w:r w:rsidR="00EB3C73" w:rsidRPr="000F3B7A">
        <w:t xml:space="preserve"> </w:t>
      </w:r>
      <w:r w:rsidR="00526548">
        <w:t xml:space="preserve">Банку </w:t>
      </w:r>
      <w:r w:rsidRPr="000F3B7A">
        <w:t>встановлює розмір винагороди інших</w:t>
      </w:r>
      <w:r w:rsidR="00526548">
        <w:t xml:space="preserve">                  </w:t>
      </w:r>
      <w:r w:rsidRPr="000F3B7A">
        <w:t xml:space="preserve"> впливових осіб Банку, якщо інше не передбачено чинним законодавством України</w:t>
      </w:r>
      <w:r w:rsidR="002A770F" w:rsidRPr="000F3B7A">
        <w:t xml:space="preserve"> та/або Статутом Банку</w:t>
      </w:r>
      <w:r w:rsidR="003357FE" w:rsidRPr="000F3B7A">
        <w:t>, іншими внутрішніми нормативними документами Банку</w:t>
      </w:r>
      <w:r w:rsidRPr="000F3B7A">
        <w:t xml:space="preserve">. </w:t>
      </w:r>
    </w:p>
    <w:p w14:paraId="66D48004" w14:textId="3FA21D41" w:rsidR="00456584" w:rsidRPr="000F3B7A" w:rsidRDefault="00456584" w:rsidP="00033C33">
      <w:pPr>
        <w:pStyle w:val="a0"/>
        <w:rPr>
          <w:rFonts w:eastAsiaTheme="minorHAnsi"/>
        </w:rPr>
      </w:pPr>
      <w:r w:rsidRPr="000F3B7A">
        <w:t xml:space="preserve">Винагорода членів Правління Банку, впливових осіб </w:t>
      </w:r>
      <w:r w:rsidR="00AB6BB0">
        <w:t xml:space="preserve">встановлюється індивідуально та </w:t>
      </w:r>
      <w:r w:rsidRPr="000F3B7A">
        <w:t>пов'язується з робочими завданнями кожного члена Правління Банку</w:t>
      </w:r>
      <w:r w:rsidR="00AB6BB0">
        <w:t xml:space="preserve"> та</w:t>
      </w:r>
      <w:r w:rsidRPr="000F3B7A">
        <w:t xml:space="preserve"> впливової особи, ступенем відповідальності та обсягу, у якому результати роботи Банку </w:t>
      </w:r>
      <w:r w:rsidR="00526548">
        <w:t xml:space="preserve">                              </w:t>
      </w:r>
      <w:r w:rsidRPr="000F3B7A">
        <w:t xml:space="preserve">відповідають запланованим результатам, фінансовим показникам та результатам </w:t>
      </w:r>
      <w:r w:rsidR="00526548">
        <w:t xml:space="preserve">                    </w:t>
      </w:r>
      <w:r w:rsidRPr="000F3B7A">
        <w:t>Банку</w:t>
      </w:r>
      <w:r w:rsidR="00AB6BB0">
        <w:t>,</w:t>
      </w:r>
      <w:r w:rsidRPr="000F3B7A">
        <w:t xml:space="preserve"> </w:t>
      </w:r>
      <w:r w:rsidRPr="000F3B7A">
        <w:rPr>
          <w:rFonts w:eastAsiaTheme="minorHAnsi"/>
        </w:rPr>
        <w:t>ступенем навантаження, індивідуальної спеціалізації, особливостей професійного досвіду та специфіки професійних знань, індивідуальних вмінь та навичок, особистих досягнень.</w:t>
      </w:r>
    </w:p>
    <w:p w14:paraId="27E3D809" w14:textId="77777777" w:rsidR="00032F87" w:rsidRPr="003D2003" w:rsidRDefault="00260628" w:rsidP="00033C33">
      <w:pPr>
        <w:pStyle w:val="a0"/>
        <w:rPr>
          <w:rFonts w:eastAsiaTheme="minorHAnsi"/>
        </w:rPr>
      </w:pPr>
      <w:r w:rsidRPr="003D2003">
        <w:rPr>
          <w:rFonts w:eastAsiaTheme="minorHAnsi"/>
        </w:rPr>
        <w:t>Винагорода членів Правління</w:t>
      </w:r>
      <w:r w:rsidR="00AB6BB0" w:rsidRPr="003D2003">
        <w:rPr>
          <w:rFonts w:eastAsiaTheme="minorHAnsi"/>
        </w:rPr>
        <w:t xml:space="preserve"> та</w:t>
      </w:r>
      <w:r w:rsidRPr="003D2003">
        <w:rPr>
          <w:rFonts w:eastAsiaTheme="minorHAnsi"/>
        </w:rPr>
        <w:t xml:space="preserve"> впливових осіб складається з фіксованої частини </w:t>
      </w:r>
      <w:r w:rsidR="006F0843" w:rsidRPr="003D2003">
        <w:t>(основна, додаткова заробітна плата, інші заохочувальні та компенсаційні виплати</w:t>
      </w:r>
      <w:r w:rsidR="00032F87" w:rsidRPr="003D2003">
        <w:t>, які передбачені трудовим законодавством та внутрішніми нормативними документами Банку</w:t>
      </w:r>
      <w:r w:rsidR="006F0843" w:rsidRPr="003D2003">
        <w:t xml:space="preserve">) </w:t>
      </w:r>
      <w:r w:rsidRPr="003D2003">
        <w:rPr>
          <w:rFonts w:eastAsiaTheme="minorHAnsi"/>
        </w:rPr>
        <w:t>та може включати змінні складові</w:t>
      </w:r>
      <w:r w:rsidR="00F5364A" w:rsidRPr="003D2003">
        <w:rPr>
          <w:rFonts w:eastAsiaTheme="minorHAnsi"/>
        </w:rPr>
        <w:t>.</w:t>
      </w:r>
      <w:r w:rsidR="006F0843" w:rsidRPr="003D2003">
        <w:t xml:space="preserve"> </w:t>
      </w:r>
    </w:p>
    <w:p w14:paraId="0DBB920B" w14:textId="368E2254" w:rsidR="004B1D68" w:rsidRPr="000F3B7A" w:rsidRDefault="00CF4DB5" w:rsidP="00033C33">
      <w:pPr>
        <w:pStyle w:val="a0"/>
      </w:pPr>
      <w:r w:rsidRPr="000F3B7A">
        <w:rPr>
          <w:rFonts w:eastAsiaTheme="minorHAnsi"/>
        </w:rPr>
        <w:t>Розмір</w:t>
      </w:r>
      <w:r w:rsidR="00456584" w:rsidRPr="000F3B7A">
        <w:rPr>
          <w:rFonts w:eastAsiaTheme="minorHAnsi"/>
        </w:rPr>
        <w:t xml:space="preserve"> фіксованої</w:t>
      </w:r>
      <w:r w:rsidRPr="000F3B7A">
        <w:rPr>
          <w:rFonts w:eastAsiaTheme="minorHAnsi"/>
        </w:rPr>
        <w:t xml:space="preserve"> винагороди членів Правління</w:t>
      </w:r>
      <w:r w:rsidR="00EA00E2" w:rsidRPr="000F3B7A">
        <w:rPr>
          <w:rFonts w:eastAsiaTheme="minorHAnsi"/>
        </w:rPr>
        <w:t>, впливових осіб</w:t>
      </w:r>
      <w:r w:rsidRPr="000F3B7A">
        <w:rPr>
          <w:rFonts w:eastAsiaTheme="minorHAnsi"/>
        </w:rPr>
        <w:t xml:space="preserve"> </w:t>
      </w:r>
      <w:r w:rsidR="004B1D68" w:rsidRPr="000F3B7A">
        <w:rPr>
          <w:rFonts w:eastAsiaTheme="minorHAnsi"/>
        </w:rPr>
        <w:t>визначається за</w:t>
      </w:r>
      <w:r w:rsidR="00F36537">
        <w:rPr>
          <w:rFonts w:eastAsiaTheme="minorHAnsi"/>
        </w:rPr>
        <w:t xml:space="preserve">                       </w:t>
      </w:r>
      <w:r w:rsidR="004B1D68" w:rsidRPr="000F3B7A">
        <w:rPr>
          <w:rFonts w:eastAsiaTheme="minorHAnsi"/>
        </w:rPr>
        <w:t xml:space="preserve"> наступними критеріями:</w:t>
      </w:r>
    </w:p>
    <w:p w14:paraId="6FDE5A7B" w14:textId="74EC9916" w:rsidR="004B1D68" w:rsidRPr="000F3B7A" w:rsidRDefault="007214B9" w:rsidP="00033C33">
      <w:pPr>
        <w:pStyle w:val="a"/>
        <w:ind w:left="567" w:hanging="567"/>
      </w:pPr>
      <w:r w:rsidRPr="000F3B7A">
        <w:t>в</w:t>
      </w:r>
      <w:r w:rsidR="004B1D68" w:rsidRPr="000F3B7A">
        <w:t xml:space="preserve">ідповідність професійного </w:t>
      </w:r>
      <w:r w:rsidR="00FE4461" w:rsidRPr="000F3B7A">
        <w:t>досвіду</w:t>
      </w:r>
      <w:r w:rsidR="004B1D68" w:rsidRPr="000F3B7A">
        <w:t xml:space="preserve"> визначеним функціональним </w:t>
      </w:r>
      <w:r w:rsidRPr="000F3B7A">
        <w:t xml:space="preserve">обов’язкам та </w:t>
      </w:r>
      <w:r w:rsidR="00F36537">
        <w:t xml:space="preserve">                            </w:t>
      </w:r>
      <w:r w:rsidRPr="000F3B7A">
        <w:t>повноваженням, що здійснюють члени Правління</w:t>
      </w:r>
      <w:r w:rsidR="00AB6BB0">
        <w:t xml:space="preserve"> та</w:t>
      </w:r>
      <w:r w:rsidRPr="000F3B7A">
        <w:t xml:space="preserve"> впливові особи;</w:t>
      </w:r>
    </w:p>
    <w:p w14:paraId="404205A6" w14:textId="77777777" w:rsidR="007214B9" w:rsidRPr="000F3B7A" w:rsidRDefault="00FE4461" w:rsidP="00033C33">
      <w:pPr>
        <w:pStyle w:val="a"/>
        <w:ind w:left="567" w:hanging="567"/>
      </w:pPr>
      <w:r w:rsidRPr="000F3B7A">
        <w:t>рівень відповідальності</w:t>
      </w:r>
      <w:r w:rsidR="007214B9" w:rsidRPr="000F3B7A">
        <w:t xml:space="preserve"> з огляду на функціональні обов’язки, повноваження, визначені посадовими інструкціями, розпорядчими документами</w:t>
      </w:r>
      <w:r w:rsidRPr="000F3B7A">
        <w:t xml:space="preserve"> і ступінь впливу на досягнення фінансового результату Банку</w:t>
      </w:r>
      <w:r w:rsidR="009175EC" w:rsidRPr="000F3B7A">
        <w:t>;</w:t>
      </w:r>
    </w:p>
    <w:p w14:paraId="3FDF952F" w14:textId="77777777" w:rsidR="00EF23A6" w:rsidRPr="000F3B7A" w:rsidRDefault="00250320" w:rsidP="00033C33">
      <w:pPr>
        <w:pStyle w:val="a"/>
        <w:ind w:left="567" w:hanging="567"/>
      </w:pPr>
      <w:r w:rsidRPr="000F3B7A">
        <w:t>фіксован</w:t>
      </w:r>
      <w:r w:rsidR="00C61C4C" w:rsidRPr="000F3B7A">
        <w:t>а винагорода</w:t>
      </w:r>
      <w:r w:rsidRPr="000F3B7A">
        <w:t xml:space="preserve"> має бути розумно обґрунтован</w:t>
      </w:r>
      <w:r w:rsidR="00C61C4C" w:rsidRPr="000F3B7A">
        <w:t>ою,</w:t>
      </w:r>
      <w:r w:rsidRPr="000F3B7A">
        <w:t xml:space="preserve"> </w:t>
      </w:r>
      <w:r w:rsidR="00C61C4C" w:rsidRPr="000F3B7A">
        <w:t xml:space="preserve">встановлюватись </w:t>
      </w:r>
      <w:r w:rsidR="00CF4DB5" w:rsidRPr="000F3B7A">
        <w:t>на основі аналогічних ринкових показників розмірів і умов виплати винагороди</w:t>
      </w:r>
      <w:r w:rsidR="00C61C4C" w:rsidRPr="000F3B7A">
        <w:t xml:space="preserve"> і не стимулювати до прийняття ризиків, які не є прийнятними за звичайних умов</w:t>
      </w:r>
      <w:r w:rsidR="00CF4DB5" w:rsidRPr="000F3B7A">
        <w:t>.</w:t>
      </w:r>
    </w:p>
    <w:p w14:paraId="7F6B0AC8" w14:textId="4590D97A" w:rsidR="003F1A84" w:rsidRPr="000F3B7A" w:rsidRDefault="006C3BF7" w:rsidP="00033C33">
      <w:pPr>
        <w:pStyle w:val="a0"/>
      </w:pPr>
      <w:r w:rsidRPr="000F3B7A">
        <w:t>При визначені розміру</w:t>
      </w:r>
      <w:r w:rsidR="00EE009E" w:rsidRPr="000F3B7A">
        <w:t xml:space="preserve"> </w:t>
      </w:r>
      <w:r w:rsidRPr="000F3B7A">
        <w:t xml:space="preserve">винагороди Наглядова рада </w:t>
      </w:r>
      <w:r w:rsidR="00F36537">
        <w:t xml:space="preserve">Банку </w:t>
      </w:r>
      <w:r w:rsidRPr="000F3B7A">
        <w:t xml:space="preserve">не передбачає отримання </w:t>
      </w:r>
      <w:r w:rsidR="00F36537">
        <w:t xml:space="preserve">                 </w:t>
      </w:r>
      <w:r w:rsidRPr="000F3B7A">
        <w:t>членами Правління Банку</w:t>
      </w:r>
      <w:r w:rsidR="00AB6BB0">
        <w:t xml:space="preserve"> та</w:t>
      </w:r>
      <w:r w:rsidR="00EA00E2" w:rsidRPr="000F3B7A">
        <w:t xml:space="preserve"> впливовими особами</w:t>
      </w:r>
      <w:r w:rsidRPr="000F3B7A">
        <w:t xml:space="preserve"> винагороди за потенційні (на дату прийняття рішення) надходження Банку, строки та ймовірність отримання яких є </w:t>
      </w:r>
      <w:r w:rsidR="00F36537">
        <w:t xml:space="preserve">                   </w:t>
      </w:r>
      <w:r w:rsidRPr="000F3B7A">
        <w:t>невизначеними (за ви</w:t>
      </w:r>
      <w:r w:rsidR="00B26B93" w:rsidRPr="000F3B7A">
        <w:t>н</w:t>
      </w:r>
      <w:r w:rsidRPr="000F3B7A">
        <w:t>я</w:t>
      </w:r>
      <w:r w:rsidR="00B26B93" w:rsidRPr="000F3B7A">
        <w:t>тко</w:t>
      </w:r>
      <w:r w:rsidRPr="000F3B7A">
        <w:t>м надходжень (доходів майбутніх періодів)</w:t>
      </w:r>
      <w:r w:rsidR="00B26B93" w:rsidRPr="000F3B7A">
        <w:t>)</w:t>
      </w:r>
      <w:r w:rsidRPr="000F3B7A">
        <w:t xml:space="preserve">, </w:t>
      </w:r>
      <w:r w:rsidR="00EE009E" w:rsidRPr="000F3B7A">
        <w:t>в</w:t>
      </w:r>
      <w:r w:rsidRPr="000F3B7A">
        <w:t>ключених до поточного результату діяльності Банку.</w:t>
      </w:r>
      <w:r w:rsidR="003F1A84" w:rsidRPr="000F3B7A">
        <w:t xml:space="preserve"> </w:t>
      </w:r>
    </w:p>
    <w:p w14:paraId="48898B46" w14:textId="3931E4F3" w:rsidR="003F1A84" w:rsidRPr="000F3B7A" w:rsidRDefault="00AB6BB0" w:rsidP="00033C33">
      <w:pPr>
        <w:pStyle w:val="a0"/>
      </w:pPr>
      <w:r>
        <w:t>Винагорода Г</w:t>
      </w:r>
      <w:r w:rsidR="003F1A84" w:rsidRPr="000F3B7A">
        <w:t>оловного ризик-менеджера</w:t>
      </w:r>
      <w:r w:rsidR="00F36537">
        <w:t xml:space="preserve"> (</w:t>
      </w:r>
      <w:r w:rsidR="00F36537">
        <w:rPr>
          <w:lang w:val="en-US"/>
        </w:rPr>
        <w:t>CRO</w:t>
      </w:r>
      <w:r w:rsidR="00F36537" w:rsidRPr="00462CF8">
        <w:t>)</w:t>
      </w:r>
      <w:r w:rsidR="003F1A84" w:rsidRPr="000F3B7A">
        <w:t xml:space="preserve">, </w:t>
      </w:r>
      <w:r>
        <w:t>Г</w:t>
      </w:r>
      <w:r w:rsidR="003F1A84" w:rsidRPr="000F3B7A">
        <w:t xml:space="preserve">оловного комплаєнс-менеджера </w:t>
      </w:r>
      <w:r w:rsidR="00F36537" w:rsidRPr="00462CF8">
        <w:t>(</w:t>
      </w:r>
      <w:r w:rsidR="00F36537">
        <w:rPr>
          <w:lang w:val="en-US"/>
        </w:rPr>
        <w:t>CC</w:t>
      </w:r>
      <w:r w:rsidR="000E5B66">
        <w:t>О</w:t>
      </w:r>
      <w:r w:rsidR="00F36537" w:rsidRPr="00462CF8">
        <w:t>)</w:t>
      </w:r>
      <w:r w:rsidR="00CA2225">
        <w:t>,</w:t>
      </w:r>
      <w:r w:rsidR="003F1A84" w:rsidRPr="000F3B7A">
        <w:t xml:space="preserve"> </w:t>
      </w:r>
      <w:r w:rsidR="00CA2225">
        <w:t>начальника</w:t>
      </w:r>
      <w:r>
        <w:t xml:space="preserve"> і</w:t>
      </w:r>
      <w:r w:rsidR="009043C4" w:rsidRPr="000F3B7A">
        <w:t xml:space="preserve"> працівників</w:t>
      </w:r>
      <w:r w:rsidR="003F1A84" w:rsidRPr="000F3B7A">
        <w:t xml:space="preserve"> </w:t>
      </w:r>
      <w:r w:rsidR="00F36537">
        <w:t xml:space="preserve">Служби </w:t>
      </w:r>
      <w:r w:rsidR="003F1A84" w:rsidRPr="000F3B7A">
        <w:t xml:space="preserve">внутрішнього аудиту не залежить від </w:t>
      </w:r>
      <w:r w:rsidR="00F36537">
        <w:t xml:space="preserve">                             </w:t>
      </w:r>
      <w:r w:rsidR="003F1A84" w:rsidRPr="000F3B7A">
        <w:t>результатів роботи бізнес-підрозділів, які є об'єктом їх контролю.</w:t>
      </w:r>
    </w:p>
    <w:p w14:paraId="5FB0D691" w14:textId="576981DF" w:rsidR="00721427" w:rsidRPr="000F3B7A" w:rsidRDefault="000721EC" w:rsidP="00033C33">
      <w:pPr>
        <w:pStyle w:val="a0"/>
        <w:rPr>
          <w:rFonts w:eastAsiaTheme="minorHAnsi"/>
        </w:rPr>
      </w:pPr>
      <w:r w:rsidRPr="000F3B7A">
        <w:rPr>
          <w:rFonts w:eastAsiaTheme="minorHAnsi"/>
        </w:rPr>
        <w:t xml:space="preserve">Змінна частина винагороди </w:t>
      </w:r>
      <w:r w:rsidR="00306DAC" w:rsidRPr="000F3B7A">
        <w:rPr>
          <w:rFonts w:eastAsiaTheme="minorHAnsi"/>
        </w:rPr>
        <w:t xml:space="preserve">може </w:t>
      </w:r>
      <w:r w:rsidRPr="000F3B7A">
        <w:rPr>
          <w:rFonts w:eastAsiaTheme="minorHAnsi"/>
        </w:rPr>
        <w:t>склада</w:t>
      </w:r>
      <w:r w:rsidR="00306DAC" w:rsidRPr="000F3B7A">
        <w:rPr>
          <w:rFonts w:eastAsiaTheme="minorHAnsi"/>
        </w:rPr>
        <w:t>тись</w:t>
      </w:r>
      <w:r w:rsidRPr="000F3B7A">
        <w:rPr>
          <w:rFonts w:eastAsiaTheme="minorHAnsi"/>
        </w:rPr>
        <w:t xml:space="preserve"> з </w:t>
      </w:r>
      <w:r w:rsidR="00931B15">
        <w:rPr>
          <w:rFonts w:eastAsiaTheme="minorHAnsi"/>
        </w:rPr>
        <w:t>премій,</w:t>
      </w:r>
      <w:r w:rsidR="00931B15" w:rsidRPr="00462CF8">
        <w:rPr>
          <w:rFonts w:eastAsiaTheme="minorHAnsi"/>
          <w:lang w:val="ru-RU"/>
        </w:rPr>
        <w:t xml:space="preserve"> </w:t>
      </w:r>
      <w:r w:rsidR="00EE009E" w:rsidRPr="000F3B7A">
        <w:rPr>
          <w:rFonts w:eastAsiaTheme="minorHAnsi"/>
        </w:rPr>
        <w:t xml:space="preserve">доплат, </w:t>
      </w:r>
      <w:r w:rsidR="00931B15">
        <w:rPr>
          <w:rFonts w:eastAsiaTheme="minorHAnsi"/>
        </w:rPr>
        <w:t>що залежать від результатів діяльності.</w:t>
      </w:r>
      <w:r w:rsidR="00EE009E" w:rsidRPr="000F3B7A">
        <w:rPr>
          <w:rFonts w:eastAsiaTheme="minorHAnsi"/>
        </w:rPr>
        <w:t xml:space="preserve"> </w:t>
      </w:r>
      <w:r w:rsidRPr="000F3B7A">
        <w:rPr>
          <w:rFonts w:eastAsiaTheme="minorHAnsi"/>
        </w:rPr>
        <w:t xml:space="preserve">Виплата змінної частини винагороди </w:t>
      </w:r>
      <w:r w:rsidR="00721427" w:rsidRPr="000F3B7A">
        <w:rPr>
          <w:rFonts w:eastAsiaTheme="minorHAnsi"/>
        </w:rPr>
        <w:t xml:space="preserve">членам Правління, впливовим особам Банку </w:t>
      </w:r>
      <w:r w:rsidRPr="000F3B7A">
        <w:rPr>
          <w:rFonts w:eastAsiaTheme="minorHAnsi"/>
        </w:rPr>
        <w:t>здійснюється</w:t>
      </w:r>
      <w:r w:rsidR="00721427" w:rsidRPr="000F3B7A">
        <w:rPr>
          <w:rFonts w:eastAsiaTheme="minorHAnsi"/>
        </w:rPr>
        <w:t xml:space="preserve"> </w:t>
      </w:r>
      <w:r w:rsidR="00474495" w:rsidRPr="000F3B7A">
        <w:rPr>
          <w:rFonts w:eastAsiaTheme="minorHAnsi"/>
        </w:rPr>
        <w:t xml:space="preserve">на основі критеріїв оцінки ефективності роботи, виконання посадових обов’язків, підвищення ефективності і якості роботи. </w:t>
      </w:r>
    </w:p>
    <w:p w14:paraId="1E246639" w14:textId="0574FEF6" w:rsidR="008B0971" w:rsidRPr="00CA534C" w:rsidRDefault="008B0971" w:rsidP="00033C33">
      <w:pPr>
        <w:pStyle w:val="a0"/>
        <w:rPr>
          <w:rFonts w:eastAsiaTheme="minorHAnsi"/>
        </w:rPr>
      </w:pPr>
      <w:r w:rsidRPr="000F3B7A">
        <w:rPr>
          <w:rFonts w:eastAsiaTheme="minorHAnsi"/>
        </w:rPr>
        <w:t xml:space="preserve">Змінна </w:t>
      </w:r>
      <w:r w:rsidRPr="002901A9">
        <w:rPr>
          <w:rFonts w:eastAsiaTheme="minorHAnsi"/>
        </w:rPr>
        <w:t>частин</w:t>
      </w:r>
      <w:r w:rsidR="00AD2E70" w:rsidRPr="002901A9">
        <w:rPr>
          <w:rFonts w:eastAsiaTheme="minorHAnsi"/>
        </w:rPr>
        <w:t>а</w:t>
      </w:r>
      <w:r w:rsidRPr="00CF2421">
        <w:rPr>
          <w:rFonts w:eastAsiaTheme="minorHAnsi"/>
        </w:rPr>
        <w:t xml:space="preserve"> винагород</w:t>
      </w:r>
      <w:r w:rsidR="00AD2E70" w:rsidRPr="00CF2421">
        <w:rPr>
          <w:rFonts w:eastAsiaTheme="minorHAnsi"/>
        </w:rPr>
        <w:t>и</w:t>
      </w:r>
      <w:r w:rsidRPr="00CF2421">
        <w:rPr>
          <w:rFonts w:eastAsiaTheme="minorHAnsi"/>
        </w:rPr>
        <w:t xml:space="preserve"> члена Правління / впливової особи за відповідний </w:t>
      </w:r>
      <w:r w:rsidR="00F36537">
        <w:rPr>
          <w:rFonts w:eastAsiaTheme="minorHAnsi"/>
        </w:rPr>
        <w:t xml:space="preserve">                               </w:t>
      </w:r>
      <w:r w:rsidRPr="00CF2421">
        <w:rPr>
          <w:rFonts w:eastAsiaTheme="minorHAnsi"/>
        </w:rPr>
        <w:t>фінансовий рік не може перевищувати 100% розміру його/її фіксованої винагороди</w:t>
      </w:r>
      <w:r w:rsidR="00AD2E70" w:rsidRPr="00CA534C">
        <w:rPr>
          <w:rFonts w:eastAsiaTheme="minorHAnsi"/>
        </w:rPr>
        <w:t>.</w:t>
      </w:r>
    </w:p>
    <w:p w14:paraId="7572619C" w14:textId="310A02FE" w:rsidR="00250320" w:rsidRPr="00350D46" w:rsidRDefault="00250320" w:rsidP="00033C33">
      <w:pPr>
        <w:pStyle w:val="a0"/>
        <w:rPr>
          <w:rFonts w:eastAsiaTheme="minorHAnsi"/>
        </w:rPr>
      </w:pPr>
      <w:r w:rsidRPr="00CA534C">
        <w:rPr>
          <w:rFonts w:eastAsiaTheme="minorHAnsi"/>
        </w:rPr>
        <w:t xml:space="preserve">Рішення щодо </w:t>
      </w:r>
      <w:r w:rsidRPr="00350D46">
        <w:rPr>
          <w:rFonts w:eastAsiaTheme="minorHAnsi"/>
        </w:rPr>
        <w:t xml:space="preserve">виплати змінних частин винагороди приймається з урахуванням </w:t>
      </w:r>
      <w:r w:rsidR="00F36537" w:rsidRPr="00350D46">
        <w:rPr>
          <w:rFonts w:eastAsiaTheme="minorHAnsi"/>
        </w:rPr>
        <w:t xml:space="preserve">                  </w:t>
      </w:r>
      <w:r w:rsidRPr="00350D46">
        <w:rPr>
          <w:rFonts w:eastAsiaTheme="minorHAnsi"/>
        </w:rPr>
        <w:t xml:space="preserve">прийнятих Банком ризиків і результатів такого прийняття, фінансового результату </w:t>
      </w:r>
      <w:r w:rsidR="00F36537" w:rsidRPr="00350D46">
        <w:rPr>
          <w:rFonts w:eastAsiaTheme="minorHAnsi"/>
        </w:rPr>
        <w:t xml:space="preserve">                </w:t>
      </w:r>
      <w:r w:rsidRPr="00350D46">
        <w:rPr>
          <w:rFonts w:eastAsiaTheme="minorHAnsi"/>
        </w:rPr>
        <w:t xml:space="preserve">діяльності Банку, дотримання вимог до капіталу Банку, підтримання належного рівня ліквідності, узгодженості строків та ймовірності отримання надходжень (доходів </w:t>
      </w:r>
      <w:r w:rsidR="00F36537" w:rsidRPr="00350D46">
        <w:rPr>
          <w:rFonts w:eastAsiaTheme="minorHAnsi"/>
        </w:rPr>
        <w:t xml:space="preserve">                  </w:t>
      </w:r>
      <w:r w:rsidRPr="00350D46">
        <w:rPr>
          <w:rFonts w:eastAsiaTheme="minorHAnsi"/>
        </w:rPr>
        <w:t>майбутніх періодів), уключених до поточного результату діяльності.</w:t>
      </w:r>
    </w:p>
    <w:p w14:paraId="638C5D81" w14:textId="0233122A" w:rsidR="001424B0" w:rsidRPr="00350D46" w:rsidRDefault="00653CBF" w:rsidP="00033C33">
      <w:pPr>
        <w:pStyle w:val="a0"/>
        <w:rPr>
          <w:rFonts w:eastAsiaTheme="minorHAnsi"/>
        </w:rPr>
      </w:pPr>
      <w:r w:rsidRPr="00350D46">
        <w:rPr>
          <w:rFonts w:eastAsiaTheme="minorHAnsi"/>
        </w:rPr>
        <w:t>П</w:t>
      </w:r>
      <w:r w:rsidR="00E91161" w:rsidRPr="00350D46">
        <w:rPr>
          <w:rFonts w:eastAsiaTheme="minorHAnsi"/>
        </w:rPr>
        <w:t xml:space="preserve">ри </w:t>
      </w:r>
      <w:r w:rsidR="00524C1C" w:rsidRPr="00350D46">
        <w:rPr>
          <w:rFonts w:eastAsiaTheme="minorHAnsi"/>
        </w:rPr>
        <w:t>прийнятті рішення щодо виплати</w:t>
      </w:r>
      <w:r w:rsidR="00E91161" w:rsidRPr="00350D46">
        <w:rPr>
          <w:rFonts w:eastAsiaTheme="minorHAnsi"/>
        </w:rPr>
        <w:t xml:space="preserve"> </w:t>
      </w:r>
      <w:r w:rsidR="00524C1C" w:rsidRPr="00350D46">
        <w:rPr>
          <w:rFonts w:eastAsiaTheme="minorHAnsi"/>
        </w:rPr>
        <w:t xml:space="preserve">членам Правління, впливовим особам </w:t>
      </w:r>
      <w:r w:rsidR="00E91161" w:rsidRPr="00350D46">
        <w:rPr>
          <w:rFonts w:eastAsiaTheme="minorHAnsi"/>
        </w:rPr>
        <w:t xml:space="preserve">змінної винагороди </w:t>
      </w:r>
      <w:r w:rsidR="00524C1C" w:rsidRPr="00350D46">
        <w:rPr>
          <w:rFonts w:eastAsiaTheme="minorHAnsi"/>
        </w:rPr>
        <w:t xml:space="preserve">та визначення її розміру </w:t>
      </w:r>
      <w:r w:rsidR="00E91161" w:rsidRPr="00350D46">
        <w:rPr>
          <w:rFonts w:eastAsiaTheme="minorHAnsi"/>
        </w:rPr>
        <w:t>враховується:</w:t>
      </w:r>
    </w:p>
    <w:p w14:paraId="1AEC0A83" w14:textId="77777777" w:rsidR="00E91161" w:rsidRPr="00350D46" w:rsidRDefault="00FF4CE7" w:rsidP="00033C33">
      <w:pPr>
        <w:pStyle w:val="a"/>
        <w:ind w:left="567" w:hanging="567"/>
      </w:pPr>
      <w:r w:rsidRPr="00350D46">
        <w:t>р</w:t>
      </w:r>
      <w:r w:rsidR="00E91161" w:rsidRPr="00350D46">
        <w:t>еалізація кредитної політики Банку;</w:t>
      </w:r>
    </w:p>
    <w:p w14:paraId="6C5C0599" w14:textId="77777777" w:rsidR="00E91161" w:rsidRPr="00350D46" w:rsidRDefault="00FF4CE7" w:rsidP="00033C33">
      <w:pPr>
        <w:pStyle w:val="a"/>
        <w:ind w:left="567" w:hanging="567"/>
      </w:pPr>
      <w:r w:rsidRPr="00350D46">
        <w:t>в</w:t>
      </w:r>
      <w:r w:rsidR="00E91161" w:rsidRPr="00350D46">
        <w:t>иконання Стратегії</w:t>
      </w:r>
      <w:r w:rsidR="007C3B4E" w:rsidRPr="00350D46">
        <w:t xml:space="preserve"> Банку</w:t>
      </w:r>
      <w:r w:rsidR="00E91161" w:rsidRPr="00350D46">
        <w:t>;</w:t>
      </w:r>
    </w:p>
    <w:p w14:paraId="214FBFC3" w14:textId="0F2A19DF" w:rsidR="00524C1C" w:rsidRPr="00350D46" w:rsidRDefault="00504341" w:rsidP="00033C33">
      <w:pPr>
        <w:pStyle w:val="a"/>
        <w:ind w:left="567" w:hanging="567"/>
      </w:pPr>
      <w:r w:rsidRPr="00350D46">
        <w:t xml:space="preserve">належне виконання функцій, спрямованих на мінімізацію ризиків, здійснення </w:t>
      </w:r>
      <w:r w:rsidR="00F36537" w:rsidRPr="00350D46">
        <w:t xml:space="preserve">                            </w:t>
      </w:r>
      <w:r w:rsidRPr="00350D46">
        <w:t>внутрішніх контролів</w:t>
      </w:r>
      <w:r w:rsidR="00524C1C" w:rsidRPr="00350D46">
        <w:t>;</w:t>
      </w:r>
    </w:p>
    <w:p w14:paraId="0B7C5503" w14:textId="008BD54B" w:rsidR="00504341" w:rsidRPr="00350D46" w:rsidRDefault="00524C1C" w:rsidP="00033C33">
      <w:pPr>
        <w:pStyle w:val="a"/>
        <w:ind w:left="567" w:hanging="567"/>
      </w:pPr>
      <w:r w:rsidRPr="00350D46">
        <w:t xml:space="preserve">фінансовий результат діяльності Банку, дотримання вимог до капіталу, підтримання </w:t>
      </w:r>
      <w:r w:rsidR="00F36537" w:rsidRPr="00350D46">
        <w:t xml:space="preserve">     </w:t>
      </w:r>
      <w:r w:rsidRPr="00350D46">
        <w:t>належного рівня ліквідності Банку</w:t>
      </w:r>
      <w:r w:rsidR="00504341" w:rsidRPr="00350D46">
        <w:t>.</w:t>
      </w:r>
    </w:p>
    <w:p w14:paraId="32A51777" w14:textId="12AB3026" w:rsidR="009862DD" w:rsidRPr="00350D46" w:rsidRDefault="009862DD" w:rsidP="009862DD">
      <w:pPr>
        <w:pStyle w:val="a0"/>
      </w:pPr>
      <w:r w:rsidRPr="00350D46">
        <w:t>Критерії</w:t>
      </w:r>
      <w:r w:rsidR="007B5B1B" w:rsidRPr="00350D46">
        <w:t xml:space="preserve"> сталого розвитку, показники фінансового стану, результати діяльності Банку</w:t>
      </w:r>
      <w:r w:rsidRPr="00350D46">
        <w:t>,</w:t>
      </w:r>
      <w:r w:rsidR="007B5B1B" w:rsidRPr="00350D46">
        <w:t xml:space="preserve"> структурного підрозділу та відповідного працівника,</w:t>
      </w:r>
      <w:r w:rsidRPr="00350D46">
        <w:t xml:space="preserve"> за умови досягнення яких виплата змінної винагороди Голові та членам Правління Банку, а також впливовим особам є обґрунтованою:</w:t>
      </w:r>
    </w:p>
    <w:p w14:paraId="0281F2B2" w14:textId="7C4C7D44" w:rsidR="009862DD" w:rsidRDefault="009862DD" w:rsidP="00462CF8">
      <w:pPr>
        <w:pStyle w:val="a"/>
        <w:numPr>
          <w:ilvl w:val="0"/>
          <w:numId w:val="49"/>
        </w:numPr>
        <w:ind w:left="567" w:hanging="567"/>
      </w:pPr>
      <w:r w:rsidRPr="00350D46">
        <w:t>досягнення Банком операційної прибутковості (</w:t>
      </w:r>
      <w:r w:rsidR="00D1261B" w:rsidRPr="00350D46">
        <w:t>такі критерії не застосовуються для</w:t>
      </w:r>
      <w:r w:rsidRPr="00350D46">
        <w:t xml:space="preserve"> CRO, ССО, начальника </w:t>
      </w:r>
      <w:r w:rsidRPr="00FC7C55">
        <w:t xml:space="preserve">Служби внутрішнього аудиту та працівників Департаменту </w:t>
      </w:r>
      <w:r w:rsidR="00F36537">
        <w:t xml:space="preserve">                   </w:t>
      </w:r>
      <w:r w:rsidRPr="00FC7C55">
        <w:t>управління ризиками, Управління комплаєнс та Служби внутрішнього аудиту</w:t>
      </w:r>
      <w:r>
        <w:t>);</w:t>
      </w:r>
    </w:p>
    <w:p w14:paraId="4E484E8F" w14:textId="77777777" w:rsidR="009862DD" w:rsidRDefault="009862DD" w:rsidP="00462CF8">
      <w:pPr>
        <w:pStyle w:val="a"/>
        <w:numPr>
          <w:ilvl w:val="0"/>
          <w:numId w:val="49"/>
        </w:numPr>
        <w:ind w:left="567" w:hanging="567"/>
      </w:pPr>
      <w:r>
        <w:t xml:space="preserve">відсутність фактів порушення </w:t>
      </w:r>
      <w:proofErr w:type="spellStart"/>
      <w:r>
        <w:t>пруденційних</w:t>
      </w:r>
      <w:proofErr w:type="spellEnd"/>
      <w:r>
        <w:t xml:space="preserve"> нормативів Національного банку України, а саме: нормативів капіталу та нормативів ліквідності;</w:t>
      </w:r>
    </w:p>
    <w:p w14:paraId="46FAB11F" w14:textId="661750EF" w:rsidR="009862DD" w:rsidRDefault="009862DD" w:rsidP="00462CF8">
      <w:pPr>
        <w:pStyle w:val="a"/>
        <w:numPr>
          <w:ilvl w:val="0"/>
          <w:numId w:val="49"/>
        </w:numPr>
        <w:ind w:left="567" w:hanging="567"/>
      </w:pPr>
      <w:r>
        <w:t xml:space="preserve">відсутність заходів впливу, що застосовані до Банку та пов’язані з екологічною та </w:t>
      </w:r>
      <w:r w:rsidR="00F36537">
        <w:t xml:space="preserve">                        </w:t>
      </w:r>
      <w:r>
        <w:t>соціальною відповідальністю;</w:t>
      </w:r>
    </w:p>
    <w:p w14:paraId="1A69D5B2" w14:textId="77777777" w:rsidR="009862DD" w:rsidRDefault="009862DD" w:rsidP="00462CF8">
      <w:pPr>
        <w:pStyle w:val="a"/>
        <w:numPr>
          <w:ilvl w:val="0"/>
          <w:numId w:val="49"/>
        </w:numPr>
        <w:ind w:left="567" w:hanging="567"/>
      </w:pPr>
      <w:r>
        <w:t xml:space="preserve">критеріями </w:t>
      </w:r>
      <w:r w:rsidRPr="005B6F76">
        <w:t>результатів діяльності структурного підрозділу та відповідного працівника</w:t>
      </w:r>
      <w:r>
        <w:t xml:space="preserve"> можуть бути:</w:t>
      </w:r>
    </w:p>
    <w:p w14:paraId="6937C290" w14:textId="1D6E99C3" w:rsidR="009862DD" w:rsidRDefault="009862DD" w:rsidP="00462CF8">
      <w:pPr>
        <w:pStyle w:val="a"/>
        <w:numPr>
          <w:ilvl w:val="1"/>
          <w:numId w:val="48"/>
        </w:numPr>
        <w:ind w:left="567" w:hanging="567"/>
      </w:pPr>
      <w:r>
        <w:t xml:space="preserve">ефективна діяльність підрозділу/працівника за результатами оцінки Наглядовою </w:t>
      </w:r>
      <w:r w:rsidR="00F36537">
        <w:t xml:space="preserve">                    р</w:t>
      </w:r>
      <w:r>
        <w:t>адою</w:t>
      </w:r>
      <w:r w:rsidR="00F36537">
        <w:t xml:space="preserve"> Банку</w:t>
      </w:r>
      <w:r>
        <w:t>;</w:t>
      </w:r>
    </w:p>
    <w:p w14:paraId="1B2FF14C" w14:textId="370D8237" w:rsidR="009862DD" w:rsidRDefault="009862DD" w:rsidP="00462CF8">
      <w:pPr>
        <w:pStyle w:val="a"/>
        <w:numPr>
          <w:ilvl w:val="1"/>
          <w:numId w:val="48"/>
        </w:numPr>
        <w:ind w:left="567" w:hanging="567"/>
      </w:pPr>
      <w:r>
        <w:t xml:space="preserve">ефективне впровадження проекту/ініціативи структурним підрозділом/працівником за результатами оцінки Наглядовою </w:t>
      </w:r>
      <w:r w:rsidR="00F36537">
        <w:t>р</w:t>
      </w:r>
      <w:r>
        <w:t>адою</w:t>
      </w:r>
      <w:r w:rsidR="00F36537">
        <w:t xml:space="preserve"> Банку</w:t>
      </w:r>
      <w:r>
        <w:t>;</w:t>
      </w:r>
    </w:p>
    <w:p w14:paraId="31667ADE" w14:textId="1CE6E12E" w:rsidR="009862DD" w:rsidRPr="000F3B7A" w:rsidRDefault="009862DD" w:rsidP="00462CF8">
      <w:pPr>
        <w:pStyle w:val="a"/>
        <w:numPr>
          <w:ilvl w:val="1"/>
          <w:numId w:val="48"/>
        </w:numPr>
        <w:ind w:left="567" w:hanging="567"/>
      </w:pPr>
      <w:r>
        <w:t xml:space="preserve">дотримання показників ефективності, що затверджені іншими внутрішніми </w:t>
      </w:r>
      <w:r w:rsidR="00F36537">
        <w:t xml:space="preserve">                           </w:t>
      </w:r>
      <w:r>
        <w:t>нормативними документами Банку, у разі їх наявності.</w:t>
      </w:r>
    </w:p>
    <w:p w14:paraId="3BD61E45" w14:textId="7FCECC9D" w:rsidR="00AB6BB0" w:rsidRPr="00AB6BB0" w:rsidRDefault="008A5EFB" w:rsidP="00033C33">
      <w:pPr>
        <w:pStyle w:val="a0"/>
      </w:pPr>
      <w:r w:rsidRPr="000F3B7A">
        <w:rPr>
          <w:rFonts w:eastAsiaTheme="minorHAnsi"/>
        </w:rPr>
        <w:t>Змінна частин</w:t>
      </w:r>
      <w:r w:rsidR="00AB6BB0">
        <w:rPr>
          <w:rFonts w:eastAsiaTheme="minorHAnsi"/>
        </w:rPr>
        <w:t>а винагороди членів Правління, Г</w:t>
      </w:r>
      <w:r w:rsidRPr="000F3B7A">
        <w:rPr>
          <w:rFonts w:eastAsiaTheme="minorHAnsi"/>
        </w:rPr>
        <w:t xml:space="preserve">оловного ризик-менеджера (CRO), </w:t>
      </w:r>
      <w:r w:rsidR="00F36537">
        <w:rPr>
          <w:rFonts w:eastAsiaTheme="minorHAnsi"/>
        </w:rPr>
        <w:t xml:space="preserve">                 </w:t>
      </w:r>
      <w:r w:rsidR="00AB6BB0">
        <w:rPr>
          <w:rFonts w:eastAsiaTheme="minorHAnsi"/>
        </w:rPr>
        <w:t>Г</w:t>
      </w:r>
      <w:r w:rsidRPr="000F3B7A">
        <w:rPr>
          <w:rFonts w:eastAsiaTheme="minorHAnsi"/>
        </w:rPr>
        <w:t xml:space="preserve">оловного комплаєнс-менеджера (ССО), </w:t>
      </w:r>
      <w:r w:rsidR="0089377F">
        <w:rPr>
          <w:rFonts w:eastAsiaTheme="minorHAnsi"/>
        </w:rPr>
        <w:t>начальника</w:t>
      </w:r>
      <w:r w:rsidR="0023793C" w:rsidRPr="000F3B7A">
        <w:rPr>
          <w:rFonts w:eastAsiaTheme="minorHAnsi"/>
        </w:rPr>
        <w:t xml:space="preserve"> </w:t>
      </w:r>
      <w:r w:rsidR="009043C4" w:rsidRPr="000F3B7A">
        <w:t xml:space="preserve">та працівників </w:t>
      </w:r>
      <w:r w:rsidR="00F36537">
        <w:t xml:space="preserve">Служби </w:t>
      </w:r>
      <w:r w:rsidRPr="000F3B7A">
        <w:rPr>
          <w:rFonts w:eastAsiaTheme="minorHAnsi"/>
        </w:rPr>
        <w:t xml:space="preserve"> </w:t>
      </w:r>
      <w:r w:rsidR="00F36537">
        <w:rPr>
          <w:rFonts w:eastAsiaTheme="minorHAnsi"/>
        </w:rPr>
        <w:t xml:space="preserve">                              </w:t>
      </w:r>
      <w:r w:rsidRPr="000F3B7A">
        <w:rPr>
          <w:rFonts w:eastAsiaTheme="minorHAnsi"/>
        </w:rPr>
        <w:t xml:space="preserve">внутрішнього аудиту виплачується  на підставі </w:t>
      </w:r>
      <w:r w:rsidR="005A4E59" w:rsidRPr="000F3B7A">
        <w:rPr>
          <w:rFonts w:eastAsiaTheme="minorHAnsi"/>
        </w:rPr>
        <w:t xml:space="preserve">окремого </w:t>
      </w:r>
      <w:r w:rsidRPr="000F3B7A">
        <w:rPr>
          <w:rFonts w:eastAsiaTheme="minorHAnsi"/>
        </w:rPr>
        <w:t xml:space="preserve">рішення Наглядової ради </w:t>
      </w:r>
      <w:r w:rsidR="00F36537">
        <w:rPr>
          <w:rFonts w:eastAsiaTheme="minorHAnsi"/>
        </w:rPr>
        <w:t xml:space="preserve">                  Банку </w:t>
      </w:r>
      <w:r w:rsidRPr="000F3B7A">
        <w:rPr>
          <w:rFonts w:eastAsiaTheme="minorHAnsi"/>
        </w:rPr>
        <w:t>у розмірі та в порядку</w:t>
      </w:r>
      <w:r w:rsidR="00961DA1" w:rsidRPr="000F3B7A">
        <w:rPr>
          <w:rFonts w:eastAsiaTheme="minorHAnsi"/>
        </w:rPr>
        <w:t>, визначеному Наглядовою радою</w:t>
      </w:r>
      <w:r w:rsidR="00F36537">
        <w:rPr>
          <w:rFonts w:eastAsiaTheme="minorHAnsi"/>
        </w:rPr>
        <w:t xml:space="preserve"> Банку</w:t>
      </w:r>
      <w:r w:rsidR="00961DA1" w:rsidRPr="000F3B7A">
        <w:rPr>
          <w:rFonts w:eastAsiaTheme="minorHAnsi"/>
        </w:rPr>
        <w:t>.</w:t>
      </w:r>
      <w:r w:rsidR="00AB6BB0">
        <w:rPr>
          <w:rFonts w:eastAsiaTheme="minorHAnsi"/>
        </w:rPr>
        <w:t xml:space="preserve"> </w:t>
      </w:r>
    </w:p>
    <w:p w14:paraId="2054102A" w14:textId="47A0E6FB" w:rsidR="008A5EFB" w:rsidRPr="00462CF8" w:rsidRDefault="008A5EFB" w:rsidP="00033C33">
      <w:pPr>
        <w:pStyle w:val="a0"/>
        <w:rPr>
          <w:color w:val="000000" w:themeColor="text1"/>
        </w:rPr>
      </w:pPr>
      <w:r w:rsidRPr="00462CF8">
        <w:rPr>
          <w:color w:val="000000" w:themeColor="text1"/>
        </w:rPr>
        <w:t xml:space="preserve">Змінна частина винагороди іншим впливовим особам виплачується на підставі рішення Правління </w:t>
      </w:r>
      <w:r w:rsidR="00F36537">
        <w:rPr>
          <w:color w:val="000000" w:themeColor="text1"/>
        </w:rPr>
        <w:t>т</w:t>
      </w:r>
      <w:r w:rsidR="001E5512" w:rsidRPr="00462CF8">
        <w:rPr>
          <w:color w:val="000000" w:themeColor="text1"/>
        </w:rPr>
        <w:t>а/або за наказом Голови Правління</w:t>
      </w:r>
      <w:r w:rsidR="00F36537">
        <w:rPr>
          <w:color w:val="000000" w:themeColor="text1"/>
        </w:rPr>
        <w:t xml:space="preserve"> Банку</w:t>
      </w:r>
      <w:r w:rsidRPr="00462CF8">
        <w:rPr>
          <w:color w:val="000000" w:themeColor="text1"/>
        </w:rPr>
        <w:t xml:space="preserve">, </w:t>
      </w:r>
      <w:r w:rsidR="00C57BF2" w:rsidRPr="000F3B7A">
        <w:rPr>
          <w:rFonts w:eastAsiaTheme="minorHAnsi"/>
        </w:rPr>
        <w:t xml:space="preserve">у розмірі та в порядку, визначеному </w:t>
      </w:r>
      <w:r w:rsidR="0063788D">
        <w:rPr>
          <w:rFonts w:eastAsiaTheme="minorHAnsi"/>
        </w:rPr>
        <w:t>Правлінням</w:t>
      </w:r>
      <w:r w:rsidR="00C57BF2">
        <w:rPr>
          <w:rFonts w:eastAsiaTheme="minorHAnsi"/>
        </w:rPr>
        <w:t xml:space="preserve"> / наказом Голови Правління, </w:t>
      </w:r>
      <w:r w:rsidRPr="00462CF8">
        <w:rPr>
          <w:color w:val="000000" w:themeColor="text1"/>
        </w:rPr>
        <w:t>якщо інше не передбачено</w:t>
      </w:r>
      <w:r w:rsidR="00F36537">
        <w:rPr>
          <w:color w:val="000000" w:themeColor="text1"/>
        </w:rPr>
        <w:t xml:space="preserve"> </w:t>
      </w:r>
      <w:r w:rsidRPr="00462CF8">
        <w:rPr>
          <w:color w:val="000000" w:themeColor="text1"/>
        </w:rPr>
        <w:t>чинним законодавством України та/або Ста</w:t>
      </w:r>
      <w:r w:rsidR="00915B93">
        <w:rPr>
          <w:color w:val="000000" w:themeColor="text1"/>
        </w:rPr>
        <w:t>тутом Банку, іншими внутрішніми</w:t>
      </w:r>
      <w:r w:rsidR="00F36537">
        <w:rPr>
          <w:color w:val="000000" w:themeColor="text1"/>
        </w:rPr>
        <w:t xml:space="preserve"> </w:t>
      </w:r>
      <w:r w:rsidRPr="00462CF8">
        <w:rPr>
          <w:color w:val="000000" w:themeColor="text1"/>
        </w:rPr>
        <w:t>нормативними документами Банку.</w:t>
      </w:r>
      <w:r w:rsidR="00474495" w:rsidRPr="00462CF8">
        <w:rPr>
          <w:color w:val="000000" w:themeColor="text1"/>
        </w:rPr>
        <w:t xml:space="preserve"> </w:t>
      </w:r>
    </w:p>
    <w:p w14:paraId="53FCDF97" w14:textId="77777777" w:rsidR="000414F9" w:rsidRPr="000F3B7A" w:rsidRDefault="000414F9" w:rsidP="00033C33">
      <w:pPr>
        <w:pStyle w:val="a0"/>
      </w:pPr>
      <w:r w:rsidRPr="000F3B7A">
        <w:t>Критеріями для встановлення змінної частини винагороди є:</w:t>
      </w:r>
    </w:p>
    <w:p w14:paraId="271A96DF" w14:textId="77777777" w:rsidR="000414F9" w:rsidRPr="000F3B7A" w:rsidRDefault="000414F9" w:rsidP="00033C33">
      <w:pPr>
        <w:pStyle w:val="a"/>
        <w:ind w:left="567" w:hanging="567"/>
      </w:pPr>
      <w:r w:rsidRPr="000F3B7A">
        <w:t xml:space="preserve">виконання обов’язків (послідовне та виважене з огляду на ризики) із результатом, що перевищує функціональні </w:t>
      </w:r>
      <w:r w:rsidR="00DA756D" w:rsidRPr="000F3B7A">
        <w:t>обов’язки</w:t>
      </w:r>
      <w:r w:rsidRPr="000F3B7A">
        <w:t>, визначені посадовими інструкціями та іншими внутрішніми нормативними документами Банку;</w:t>
      </w:r>
    </w:p>
    <w:p w14:paraId="421ABBE2" w14:textId="77777777" w:rsidR="000414F9" w:rsidRPr="000F3B7A" w:rsidRDefault="000414F9" w:rsidP="00033C33">
      <w:pPr>
        <w:pStyle w:val="a"/>
        <w:ind w:left="567" w:hanging="567"/>
      </w:pPr>
      <w:r w:rsidRPr="000F3B7A">
        <w:t>виконання ключових показників роботи</w:t>
      </w:r>
      <w:r w:rsidR="00934E08" w:rsidRPr="000F3B7A">
        <w:t>;</w:t>
      </w:r>
    </w:p>
    <w:p w14:paraId="16A6A2E6" w14:textId="77777777" w:rsidR="00934E08" w:rsidRPr="000F3B7A" w:rsidRDefault="00934E08" w:rsidP="00033C33">
      <w:pPr>
        <w:pStyle w:val="a"/>
        <w:ind w:left="567" w:hanging="567"/>
      </w:pPr>
      <w:r w:rsidRPr="000F3B7A">
        <w:t>інші критерії, визначені внутрішніми нормативними документами Банку</w:t>
      </w:r>
      <w:r w:rsidR="00B26B93" w:rsidRPr="000F3B7A">
        <w:t>.</w:t>
      </w:r>
    </w:p>
    <w:p w14:paraId="11C40436" w14:textId="10D3A70B" w:rsidR="005177B3" w:rsidRPr="00731324" w:rsidRDefault="00474495" w:rsidP="00033C33">
      <w:pPr>
        <w:pStyle w:val="a0"/>
      </w:pPr>
      <w:r w:rsidRPr="00731324">
        <w:t xml:space="preserve">Змінна частина винагороди </w:t>
      </w:r>
      <w:r w:rsidR="00DA756D" w:rsidRPr="00731324">
        <w:t xml:space="preserve">членів Правління, </w:t>
      </w:r>
      <w:r w:rsidR="006F4FE8" w:rsidRPr="00731324">
        <w:t>Г</w:t>
      </w:r>
      <w:r w:rsidR="00DA756D" w:rsidRPr="00731324">
        <w:t xml:space="preserve">оловного ризик-менеджера (CRO), </w:t>
      </w:r>
      <w:r w:rsidR="006F4FE8" w:rsidRPr="00731324">
        <w:t xml:space="preserve">                 Г</w:t>
      </w:r>
      <w:r w:rsidR="00DA756D" w:rsidRPr="00731324">
        <w:t xml:space="preserve">оловного комплаєнс-менеджера (ССО), </w:t>
      </w:r>
      <w:r w:rsidR="0089377F" w:rsidRPr="00731324">
        <w:t>начальника</w:t>
      </w:r>
      <w:r w:rsidR="0043555E" w:rsidRPr="00731324">
        <w:t xml:space="preserve"> </w:t>
      </w:r>
      <w:r w:rsidR="009043C4" w:rsidRPr="00731324">
        <w:t xml:space="preserve">та працівників </w:t>
      </w:r>
      <w:r w:rsidR="006F4FE8" w:rsidRPr="00731324">
        <w:t>Служби</w:t>
      </w:r>
      <w:r w:rsidR="00DA756D" w:rsidRPr="00731324">
        <w:t xml:space="preserve"> </w:t>
      </w:r>
      <w:r w:rsidR="006F4FE8" w:rsidRPr="00731324">
        <w:t xml:space="preserve">                                 </w:t>
      </w:r>
      <w:r w:rsidR="00DA756D" w:rsidRPr="00731324">
        <w:t xml:space="preserve">внутрішнього аудиту </w:t>
      </w:r>
      <w:r w:rsidRPr="00731324">
        <w:t xml:space="preserve">базується на досягнутих </w:t>
      </w:r>
      <w:r w:rsidR="00DA756D" w:rsidRPr="00731324">
        <w:t xml:space="preserve">ними </w:t>
      </w:r>
      <w:r w:rsidRPr="00731324">
        <w:t>результатах діяльності</w:t>
      </w:r>
      <w:r w:rsidR="008A5EFB" w:rsidRPr="00731324">
        <w:t xml:space="preserve"> </w:t>
      </w:r>
      <w:r w:rsidRPr="00731324">
        <w:t>на основі контролю за ефективністю діяльності цих підрозділів</w:t>
      </w:r>
      <w:r w:rsidR="00C6317B" w:rsidRPr="00731324">
        <w:t>, що здійснюється</w:t>
      </w:r>
      <w:r w:rsidRPr="00731324">
        <w:t xml:space="preserve"> Наглядовою </w:t>
      </w:r>
      <w:r w:rsidR="006F4FE8" w:rsidRPr="00731324">
        <w:t xml:space="preserve">   </w:t>
      </w:r>
      <w:r w:rsidRPr="00731324">
        <w:t>радою</w:t>
      </w:r>
      <w:r w:rsidR="000924DD" w:rsidRPr="00731324">
        <w:t xml:space="preserve"> </w:t>
      </w:r>
      <w:r w:rsidR="006F4FE8" w:rsidRPr="00731324">
        <w:t xml:space="preserve">Банку </w:t>
      </w:r>
      <w:r w:rsidR="000924DD" w:rsidRPr="00731324">
        <w:t>щорічно</w:t>
      </w:r>
      <w:r w:rsidRPr="00731324">
        <w:t>.</w:t>
      </w:r>
    </w:p>
    <w:p w14:paraId="27E23701" w14:textId="77777777" w:rsidR="009E13AC" w:rsidRPr="000F3B7A" w:rsidRDefault="00E62DE7" w:rsidP="00033C33">
      <w:pPr>
        <w:pStyle w:val="a0"/>
        <w:rPr>
          <w:rFonts w:eastAsiaTheme="minorHAnsi"/>
        </w:rPr>
      </w:pPr>
      <w:r>
        <w:rPr>
          <w:rFonts w:eastAsiaTheme="minorHAnsi"/>
        </w:rPr>
        <w:t>Загальна о</w:t>
      </w:r>
      <w:r w:rsidR="009E13AC" w:rsidRPr="000F3B7A">
        <w:rPr>
          <w:rFonts w:eastAsiaTheme="minorHAnsi"/>
        </w:rPr>
        <w:t>цінка ефективності роботи Правління</w:t>
      </w:r>
      <w:r w:rsidR="00AB6BB0">
        <w:rPr>
          <w:rFonts w:eastAsiaTheme="minorHAnsi"/>
        </w:rPr>
        <w:t xml:space="preserve"> та</w:t>
      </w:r>
      <w:r w:rsidR="009E13AC" w:rsidRPr="000F3B7A">
        <w:rPr>
          <w:rFonts w:eastAsiaTheme="minorHAnsi"/>
        </w:rPr>
        <w:t xml:space="preserve"> впливових осіб включає наступні </w:t>
      </w:r>
      <w:r>
        <w:rPr>
          <w:rFonts w:eastAsiaTheme="minorHAnsi"/>
        </w:rPr>
        <w:t xml:space="preserve">базові </w:t>
      </w:r>
      <w:r w:rsidR="009E13AC" w:rsidRPr="000F3B7A">
        <w:rPr>
          <w:rFonts w:eastAsiaTheme="minorHAnsi"/>
        </w:rPr>
        <w:t>критерії:</w:t>
      </w:r>
    </w:p>
    <w:p w14:paraId="2C64DB5C" w14:textId="0010021C" w:rsidR="009E13AC" w:rsidRPr="000F3B7A" w:rsidRDefault="005A66CB" w:rsidP="00033C33">
      <w:pPr>
        <w:pStyle w:val="a"/>
        <w:ind w:left="567" w:hanging="567"/>
      </w:pPr>
      <w:r w:rsidRPr="000F3B7A">
        <w:t>в</w:t>
      </w:r>
      <w:r w:rsidR="009E13AC" w:rsidRPr="000F3B7A">
        <w:t xml:space="preserve">ідповідність складу Правління, його комітетів, </w:t>
      </w:r>
      <w:r w:rsidR="00CC21F6" w:rsidRPr="000F3B7A">
        <w:t xml:space="preserve">їх структури, повноважень вимогам </w:t>
      </w:r>
      <w:r w:rsidR="006F4FE8">
        <w:t xml:space="preserve">                      </w:t>
      </w:r>
      <w:r w:rsidR="00CC21F6" w:rsidRPr="000F3B7A">
        <w:t xml:space="preserve">законодавства, особливостям діяльності Банку, характеру й обсягам банківських та </w:t>
      </w:r>
      <w:r w:rsidR="006F4FE8">
        <w:t xml:space="preserve">                        </w:t>
      </w:r>
      <w:r w:rsidR="00CC21F6" w:rsidRPr="000F3B7A">
        <w:t>інших фінансових послуг, профілю ризику Банку, системної важливості Банку;</w:t>
      </w:r>
    </w:p>
    <w:p w14:paraId="34402287" w14:textId="28FB0E92" w:rsidR="00CC21F6" w:rsidRPr="000F3B7A" w:rsidRDefault="005A66CB" w:rsidP="00033C33">
      <w:pPr>
        <w:pStyle w:val="a"/>
        <w:ind w:left="567" w:hanging="567"/>
      </w:pPr>
      <w:r w:rsidRPr="000F3B7A">
        <w:t>к</w:t>
      </w:r>
      <w:r w:rsidR="00CC21F6" w:rsidRPr="000F3B7A">
        <w:t xml:space="preserve">олективна придатність Правління </w:t>
      </w:r>
      <w:r w:rsidR="006F4FE8">
        <w:t xml:space="preserve">Банку </w:t>
      </w:r>
      <w:r w:rsidR="00CC21F6" w:rsidRPr="000F3B7A">
        <w:t xml:space="preserve">з урахуванням розміру, особливостей </w:t>
      </w:r>
      <w:r w:rsidR="006F4FE8">
        <w:t xml:space="preserve">                        </w:t>
      </w:r>
      <w:r w:rsidR="00CC21F6" w:rsidRPr="000F3B7A">
        <w:t xml:space="preserve">діяльності, характеру й обсягів банківських та інших фінансових послуг, профілю </w:t>
      </w:r>
      <w:r w:rsidR="006F4FE8">
        <w:t xml:space="preserve">                    </w:t>
      </w:r>
      <w:r w:rsidR="00CC21F6" w:rsidRPr="000F3B7A">
        <w:t>ризику Банку, системної важливості Банку;</w:t>
      </w:r>
    </w:p>
    <w:p w14:paraId="1B79612C" w14:textId="22BC0706" w:rsidR="00CC21F6" w:rsidRPr="000F3B7A" w:rsidRDefault="005A66CB" w:rsidP="00033C33">
      <w:pPr>
        <w:pStyle w:val="a"/>
        <w:ind w:left="567" w:hanging="567"/>
      </w:pPr>
      <w:r w:rsidRPr="000F3B7A">
        <w:t>в</w:t>
      </w:r>
      <w:r w:rsidR="00CC21F6" w:rsidRPr="000F3B7A">
        <w:t>ідповідність члені</w:t>
      </w:r>
      <w:r w:rsidR="005614B8" w:rsidRPr="000F3B7A">
        <w:t>в</w:t>
      </w:r>
      <w:r w:rsidR="00CC21F6" w:rsidRPr="000F3B7A">
        <w:t xml:space="preserve"> Правління </w:t>
      </w:r>
      <w:r w:rsidR="005614B8" w:rsidRPr="000F3B7A">
        <w:t xml:space="preserve">кваліфікаційним вимогам щодо професійної </w:t>
      </w:r>
      <w:r w:rsidR="006F4FE8">
        <w:t xml:space="preserve">                        </w:t>
      </w:r>
      <w:r w:rsidR="005614B8" w:rsidRPr="000F3B7A">
        <w:t xml:space="preserve">придатності та ділової репутації, встановленим Законом України «Про банки та </w:t>
      </w:r>
      <w:r w:rsidR="006F4FE8">
        <w:t xml:space="preserve">                    </w:t>
      </w:r>
      <w:r w:rsidR="005614B8" w:rsidRPr="000F3B7A">
        <w:t xml:space="preserve">банківську діяльність»  та нормативно-правовими актами </w:t>
      </w:r>
      <w:r w:rsidR="006F4FE8">
        <w:t>Національного банку                   України</w:t>
      </w:r>
      <w:r w:rsidR="005614B8" w:rsidRPr="000F3B7A">
        <w:t>;</w:t>
      </w:r>
    </w:p>
    <w:p w14:paraId="1A919D71" w14:textId="77777777" w:rsidR="005614B8" w:rsidRPr="000F3B7A" w:rsidRDefault="005A66CB" w:rsidP="00033C33">
      <w:pPr>
        <w:pStyle w:val="a"/>
        <w:ind w:left="567" w:hanging="567"/>
      </w:pPr>
      <w:r w:rsidRPr="000F3B7A">
        <w:t>о</w:t>
      </w:r>
      <w:r w:rsidR="005614B8" w:rsidRPr="000F3B7A">
        <w:t>цінка виконання поставлених цілей, завдань та якість виконання прийнятих рішень;</w:t>
      </w:r>
    </w:p>
    <w:p w14:paraId="5F51C454" w14:textId="269D3F08" w:rsidR="005614B8" w:rsidRPr="000F3B7A" w:rsidRDefault="005A66CB" w:rsidP="00033C33">
      <w:pPr>
        <w:pStyle w:val="a"/>
        <w:ind w:left="567" w:hanging="567"/>
      </w:pPr>
      <w:r w:rsidRPr="000F3B7A">
        <w:t>е</w:t>
      </w:r>
      <w:r w:rsidR="005614B8" w:rsidRPr="000F3B7A">
        <w:t xml:space="preserve">фективність методів і процедур роботи Правління </w:t>
      </w:r>
      <w:r w:rsidR="006F4FE8">
        <w:t xml:space="preserve">Банку </w:t>
      </w:r>
      <w:r w:rsidR="005614B8" w:rsidRPr="000F3B7A">
        <w:t xml:space="preserve">та його комітетів, </w:t>
      </w:r>
      <w:r w:rsidR="006F4FE8">
        <w:t xml:space="preserve">                         Департаменту</w:t>
      </w:r>
      <w:r w:rsidR="005614B8" w:rsidRPr="000F3B7A">
        <w:t xml:space="preserve"> управління ризиками, </w:t>
      </w:r>
      <w:r w:rsidR="006F4FE8">
        <w:t>Управління</w:t>
      </w:r>
      <w:r w:rsidR="005614B8" w:rsidRPr="000F3B7A">
        <w:t xml:space="preserve"> комплаєнс, </w:t>
      </w:r>
      <w:r w:rsidR="006F4FE8">
        <w:t>Служби</w:t>
      </w:r>
      <w:r w:rsidR="00F521F2" w:rsidRPr="000F3B7A">
        <w:t xml:space="preserve"> </w:t>
      </w:r>
      <w:r w:rsidR="005614B8" w:rsidRPr="000F3B7A">
        <w:t xml:space="preserve">внутрішнього </w:t>
      </w:r>
      <w:r w:rsidR="006F4FE8">
        <w:t xml:space="preserve">                     </w:t>
      </w:r>
      <w:r w:rsidR="005614B8" w:rsidRPr="000F3B7A">
        <w:t>аудиту, включаючи взаємодію між собою та підрозділами Банку;</w:t>
      </w:r>
    </w:p>
    <w:p w14:paraId="5EE5A0E8" w14:textId="5B7A1198" w:rsidR="005614B8" w:rsidRPr="000F3B7A" w:rsidRDefault="005A66CB" w:rsidP="00033C33">
      <w:pPr>
        <w:pStyle w:val="a"/>
        <w:ind w:left="567" w:hanging="567"/>
      </w:pPr>
      <w:r w:rsidRPr="000F3B7A">
        <w:t>о</w:t>
      </w:r>
      <w:r w:rsidR="005614B8" w:rsidRPr="000F3B7A">
        <w:t xml:space="preserve">цінка компетентності та ефективності кожного </w:t>
      </w:r>
      <w:r w:rsidR="00E62DE7">
        <w:t>члена Правління, Г</w:t>
      </w:r>
      <w:r w:rsidR="005614B8" w:rsidRPr="000F3B7A">
        <w:t>оловного</w:t>
      </w:r>
      <w:r w:rsidR="006F4FE8">
        <w:t xml:space="preserve">                             </w:t>
      </w:r>
      <w:r w:rsidR="005614B8" w:rsidRPr="000F3B7A">
        <w:t xml:space="preserve"> ризик-менеджера (CRO), </w:t>
      </w:r>
      <w:r w:rsidR="00E62DE7">
        <w:t>Г</w:t>
      </w:r>
      <w:r w:rsidR="005614B8" w:rsidRPr="000F3B7A">
        <w:t xml:space="preserve">оловного комплаєнс-менеджера (ССО), </w:t>
      </w:r>
      <w:r w:rsidR="0089377F">
        <w:t>начальника</w:t>
      </w:r>
      <w:r w:rsidR="009175EC" w:rsidRPr="000F3B7A">
        <w:t xml:space="preserve"> </w:t>
      </w:r>
      <w:r w:rsidR="006F4FE8">
        <w:t xml:space="preserve">Служби </w:t>
      </w:r>
      <w:r w:rsidR="009175EC" w:rsidRPr="000F3B7A">
        <w:t xml:space="preserve"> </w:t>
      </w:r>
      <w:r w:rsidR="005614B8" w:rsidRPr="000F3B7A">
        <w:t>внутрішнього аудиту;</w:t>
      </w:r>
    </w:p>
    <w:p w14:paraId="2A5ACEAE" w14:textId="021448C1" w:rsidR="005614B8" w:rsidRPr="000F3B7A" w:rsidRDefault="005A66CB" w:rsidP="00033C33">
      <w:pPr>
        <w:pStyle w:val="a"/>
        <w:ind w:left="567" w:hanging="567"/>
      </w:pPr>
      <w:r w:rsidRPr="000F3B7A">
        <w:t>н</w:t>
      </w:r>
      <w:r w:rsidR="00E62DE7">
        <w:t>езалежність Г</w:t>
      </w:r>
      <w:r w:rsidR="005614B8" w:rsidRPr="000F3B7A">
        <w:t xml:space="preserve">оловного ризик-менеджера (CRO), </w:t>
      </w:r>
      <w:r w:rsidR="00E62DE7">
        <w:t>Г</w:t>
      </w:r>
      <w:r w:rsidR="005614B8" w:rsidRPr="000F3B7A">
        <w:t xml:space="preserve">оловного комплаєнс-менеджера (ССО), </w:t>
      </w:r>
      <w:r w:rsidR="0089377F">
        <w:t>начальника</w:t>
      </w:r>
      <w:r w:rsidR="0043555E" w:rsidRPr="000F3B7A">
        <w:t xml:space="preserve"> </w:t>
      </w:r>
      <w:r w:rsidR="004136F4">
        <w:t xml:space="preserve">Служби </w:t>
      </w:r>
      <w:r w:rsidR="005614B8" w:rsidRPr="000F3B7A">
        <w:t>внутрішнього аудиту</w:t>
      </w:r>
      <w:r w:rsidR="004136F4">
        <w:t xml:space="preserve"> Банку</w:t>
      </w:r>
      <w:r w:rsidR="005614B8" w:rsidRPr="000F3B7A">
        <w:t>;</w:t>
      </w:r>
    </w:p>
    <w:p w14:paraId="78B7C059" w14:textId="77777777" w:rsidR="005614B8" w:rsidRPr="000F3B7A" w:rsidRDefault="005A66CB" w:rsidP="00033C33">
      <w:pPr>
        <w:pStyle w:val="a"/>
        <w:ind w:left="567" w:hanging="567"/>
      </w:pPr>
      <w:r w:rsidRPr="000F3B7A">
        <w:t>о</w:t>
      </w:r>
      <w:r w:rsidR="005614B8" w:rsidRPr="000F3B7A">
        <w:t>цінка організації управління конфліктом інтересів у діяльності Банку;</w:t>
      </w:r>
    </w:p>
    <w:p w14:paraId="3C5B200D" w14:textId="10BC74CB" w:rsidR="005614B8" w:rsidRPr="000F3B7A" w:rsidRDefault="005A66CB" w:rsidP="00033C33">
      <w:pPr>
        <w:pStyle w:val="a"/>
        <w:ind w:left="567" w:hanging="567"/>
      </w:pPr>
      <w:r w:rsidRPr="000F3B7A">
        <w:t>і</w:t>
      </w:r>
      <w:r w:rsidR="005614B8" w:rsidRPr="000F3B7A">
        <w:t xml:space="preserve">нші критерії, визначені законодавством України та внутрішніми нормативними </w:t>
      </w:r>
      <w:r w:rsidR="004136F4">
        <w:t xml:space="preserve">                         </w:t>
      </w:r>
      <w:r w:rsidR="005614B8" w:rsidRPr="000F3B7A">
        <w:t>документами Банку.</w:t>
      </w:r>
    </w:p>
    <w:p w14:paraId="0EE9672C" w14:textId="3DF64375" w:rsidR="005614B8" w:rsidRPr="000F3B7A" w:rsidRDefault="005614B8" w:rsidP="00033C33">
      <w:pPr>
        <w:pStyle w:val="a0"/>
        <w:rPr>
          <w:rFonts w:eastAsiaTheme="minorHAnsi"/>
        </w:rPr>
      </w:pPr>
      <w:r w:rsidRPr="000F3B7A">
        <w:rPr>
          <w:rFonts w:eastAsiaTheme="minorHAnsi"/>
        </w:rPr>
        <w:t>Оцінка ефективності діял</w:t>
      </w:r>
      <w:r w:rsidR="00CA70BF">
        <w:rPr>
          <w:rFonts w:eastAsiaTheme="minorHAnsi"/>
        </w:rPr>
        <w:t>ьності роботи Правління Банку, Г</w:t>
      </w:r>
      <w:r w:rsidRPr="000F3B7A">
        <w:rPr>
          <w:rFonts w:eastAsiaTheme="minorHAnsi"/>
        </w:rPr>
        <w:t>оловного ризик</w:t>
      </w:r>
      <w:r w:rsidR="00CA70BF">
        <w:rPr>
          <w:rFonts w:eastAsiaTheme="minorHAnsi"/>
        </w:rPr>
        <w:t>-менеджера (CRO), Г</w:t>
      </w:r>
      <w:r w:rsidRPr="000F3B7A">
        <w:rPr>
          <w:rFonts w:eastAsiaTheme="minorHAnsi"/>
        </w:rPr>
        <w:t xml:space="preserve">оловного комплаєнс-менеджера (ССО), </w:t>
      </w:r>
      <w:r w:rsidR="0089377F">
        <w:rPr>
          <w:rFonts w:eastAsiaTheme="minorHAnsi"/>
        </w:rPr>
        <w:t>начальника</w:t>
      </w:r>
      <w:r w:rsidR="0043555E" w:rsidRPr="000F3B7A">
        <w:rPr>
          <w:rFonts w:eastAsiaTheme="minorHAnsi"/>
        </w:rPr>
        <w:t xml:space="preserve"> </w:t>
      </w:r>
      <w:r w:rsidR="00103F45">
        <w:rPr>
          <w:rFonts w:eastAsiaTheme="minorHAnsi"/>
        </w:rPr>
        <w:t xml:space="preserve">Служби </w:t>
      </w:r>
      <w:r w:rsidRPr="000F3B7A">
        <w:rPr>
          <w:rFonts w:eastAsiaTheme="minorHAnsi"/>
        </w:rPr>
        <w:t xml:space="preserve">внутрішнього </w:t>
      </w:r>
      <w:r w:rsidR="00103F45">
        <w:rPr>
          <w:rFonts w:eastAsiaTheme="minorHAnsi"/>
        </w:rPr>
        <w:t xml:space="preserve">                      </w:t>
      </w:r>
      <w:r w:rsidRPr="000F3B7A">
        <w:rPr>
          <w:rFonts w:eastAsiaTheme="minorHAnsi"/>
        </w:rPr>
        <w:t>аудиту</w:t>
      </w:r>
      <w:r w:rsidR="000924DD" w:rsidRPr="000F3B7A">
        <w:rPr>
          <w:rFonts w:eastAsiaTheme="minorHAnsi"/>
        </w:rPr>
        <w:t xml:space="preserve"> здійснюється в порядку</w:t>
      </w:r>
      <w:r w:rsidR="009B1FE7">
        <w:rPr>
          <w:rFonts w:eastAsiaTheme="minorHAnsi"/>
        </w:rPr>
        <w:t>,</w:t>
      </w:r>
      <w:r w:rsidR="000924DD" w:rsidRPr="000F3B7A">
        <w:rPr>
          <w:rFonts w:eastAsiaTheme="minorHAnsi"/>
        </w:rPr>
        <w:t xml:space="preserve"> визначеному Положенням про порядок</w:t>
      </w:r>
      <w:r w:rsidR="008916D8" w:rsidRPr="000F3B7A">
        <w:rPr>
          <w:rFonts w:eastAsiaTheme="minorHAnsi"/>
        </w:rPr>
        <w:t xml:space="preserve"> проведення</w:t>
      </w:r>
      <w:r w:rsidR="000924DD" w:rsidRPr="000F3B7A">
        <w:rPr>
          <w:rFonts w:eastAsiaTheme="minorHAnsi"/>
        </w:rPr>
        <w:t xml:space="preserve"> </w:t>
      </w:r>
      <w:r w:rsidR="00103F45">
        <w:rPr>
          <w:rFonts w:eastAsiaTheme="minorHAnsi"/>
        </w:rPr>
        <w:t xml:space="preserve">            </w:t>
      </w:r>
      <w:r w:rsidR="000924DD" w:rsidRPr="000F3B7A">
        <w:rPr>
          <w:rFonts w:eastAsiaTheme="minorHAnsi"/>
        </w:rPr>
        <w:t xml:space="preserve">оцінки ефективності діяльності Правління Банку та іншими внутрішніми </w:t>
      </w:r>
      <w:r w:rsidR="00103F45">
        <w:rPr>
          <w:rFonts w:eastAsiaTheme="minorHAnsi"/>
        </w:rPr>
        <w:t xml:space="preserve">                                     </w:t>
      </w:r>
      <w:r w:rsidR="000924DD" w:rsidRPr="000F3B7A">
        <w:rPr>
          <w:rFonts w:eastAsiaTheme="minorHAnsi"/>
        </w:rPr>
        <w:t>нормативними документами Банку.</w:t>
      </w:r>
    </w:p>
    <w:p w14:paraId="2B27AB4C" w14:textId="7F158D50" w:rsidR="0043555E" w:rsidRPr="000F3B7A" w:rsidRDefault="0043555E" w:rsidP="00033C33">
      <w:pPr>
        <w:pStyle w:val="a0"/>
        <w:rPr>
          <w:rFonts w:eastAsiaTheme="minorHAnsi"/>
        </w:rPr>
      </w:pPr>
      <w:r w:rsidRPr="000F3B7A">
        <w:rPr>
          <w:rFonts w:eastAsiaTheme="minorHAnsi"/>
        </w:rPr>
        <w:t>Для оцінки ефективності діяльності членів Правління</w:t>
      </w:r>
      <w:r w:rsidR="00103F45">
        <w:rPr>
          <w:rFonts w:eastAsiaTheme="minorHAnsi"/>
        </w:rPr>
        <w:t xml:space="preserve"> Банку</w:t>
      </w:r>
      <w:r w:rsidRPr="000F3B7A">
        <w:rPr>
          <w:rFonts w:eastAsiaTheme="minorHAnsi"/>
        </w:rPr>
        <w:t xml:space="preserve">, члени Правління </w:t>
      </w:r>
      <w:r w:rsidR="00103F45">
        <w:rPr>
          <w:rFonts w:eastAsiaTheme="minorHAnsi"/>
        </w:rPr>
        <w:t xml:space="preserve">Банку </w:t>
      </w:r>
      <w:r w:rsidRPr="000F3B7A">
        <w:rPr>
          <w:rFonts w:eastAsiaTheme="minorHAnsi"/>
        </w:rPr>
        <w:t xml:space="preserve">заповнюють Анкету оцінки ефективності роботи керівника з метою самооцінки та </w:t>
      </w:r>
      <w:r w:rsidR="00103F45">
        <w:rPr>
          <w:rFonts w:eastAsiaTheme="minorHAnsi"/>
        </w:rPr>
        <w:t xml:space="preserve">                   </w:t>
      </w:r>
      <w:r w:rsidRPr="000F3B7A">
        <w:rPr>
          <w:rFonts w:eastAsiaTheme="minorHAnsi"/>
        </w:rPr>
        <w:t xml:space="preserve">визначення ефективності </w:t>
      </w:r>
      <w:r w:rsidR="003973FE" w:rsidRPr="000F3B7A">
        <w:rPr>
          <w:rFonts w:eastAsiaTheme="minorHAnsi"/>
        </w:rPr>
        <w:t xml:space="preserve"> діяльності </w:t>
      </w:r>
      <w:r w:rsidRPr="000F3B7A">
        <w:rPr>
          <w:rFonts w:eastAsiaTheme="minorHAnsi"/>
        </w:rPr>
        <w:t>за звітній період, а також визначення подальших планів розвитку та постановки цілей.</w:t>
      </w:r>
      <w:r w:rsidR="003973FE" w:rsidRPr="000F3B7A">
        <w:rPr>
          <w:rFonts w:eastAsiaTheme="minorHAnsi"/>
        </w:rPr>
        <w:t xml:space="preserve"> </w:t>
      </w:r>
      <w:r w:rsidRPr="000F3B7A">
        <w:rPr>
          <w:rFonts w:eastAsiaTheme="minorHAnsi"/>
        </w:rPr>
        <w:t xml:space="preserve">Для оцінки ефективності діяльності членів </w:t>
      </w:r>
      <w:r w:rsidR="00103F45">
        <w:rPr>
          <w:rFonts w:eastAsiaTheme="minorHAnsi"/>
        </w:rPr>
        <w:t xml:space="preserve">                     </w:t>
      </w:r>
      <w:r w:rsidRPr="000F3B7A">
        <w:rPr>
          <w:rFonts w:eastAsiaTheme="minorHAnsi"/>
        </w:rPr>
        <w:t>Правління</w:t>
      </w:r>
      <w:r w:rsidR="003973FE" w:rsidRPr="000F3B7A">
        <w:rPr>
          <w:rFonts w:eastAsiaTheme="minorHAnsi"/>
        </w:rPr>
        <w:t xml:space="preserve"> </w:t>
      </w:r>
      <w:r w:rsidR="00103F45">
        <w:rPr>
          <w:rFonts w:eastAsiaTheme="minorHAnsi"/>
        </w:rPr>
        <w:t xml:space="preserve">Банку </w:t>
      </w:r>
      <w:r w:rsidR="003973FE" w:rsidRPr="000F3B7A">
        <w:rPr>
          <w:rFonts w:eastAsiaTheme="minorHAnsi"/>
        </w:rPr>
        <w:t>можуть використовуватись інші методи, передбачені Положенням про проведення оцінки ефективності діяльності Правління Банку.</w:t>
      </w:r>
    </w:p>
    <w:p w14:paraId="2BE351CF" w14:textId="54BFFAAF" w:rsidR="007208BF" w:rsidRPr="00CA70BF" w:rsidRDefault="003973FE" w:rsidP="00033C33">
      <w:pPr>
        <w:pStyle w:val="a0"/>
        <w:rPr>
          <w:rFonts w:eastAsiaTheme="minorHAnsi"/>
        </w:rPr>
      </w:pPr>
      <w:r w:rsidRPr="00CA70BF">
        <w:rPr>
          <w:rFonts w:eastAsiaTheme="minorHAnsi"/>
        </w:rPr>
        <w:t>Для оцінки ефективності діяльності членів Правління</w:t>
      </w:r>
      <w:r w:rsidR="00356350" w:rsidRPr="00CA70BF">
        <w:rPr>
          <w:rFonts w:eastAsiaTheme="minorHAnsi"/>
        </w:rPr>
        <w:t xml:space="preserve"> та/або діяльності </w:t>
      </w:r>
      <w:r w:rsidR="00E62DE7" w:rsidRPr="00CA70BF">
        <w:rPr>
          <w:rFonts w:eastAsiaTheme="minorHAnsi"/>
        </w:rPr>
        <w:t>Г</w:t>
      </w:r>
      <w:r w:rsidRPr="00CA70BF">
        <w:rPr>
          <w:rFonts w:eastAsiaTheme="minorHAnsi"/>
        </w:rPr>
        <w:t>о</w:t>
      </w:r>
      <w:r w:rsidR="00E62DE7" w:rsidRPr="00CA70BF">
        <w:rPr>
          <w:rFonts w:eastAsiaTheme="minorHAnsi"/>
        </w:rPr>
        <w:t xml:space="preserve">ловного </w:t>
      </w:r>
      <w:r w:rsidR="00103F45">
        <w:rPr>
          <w:rFonts w:eastAsiaTheme="minorHAnsi"/>
        </w:rPr>
        <w:t xml:space="preserve">                  </w:t>
      </w:r>
      <w:r w:rsidR="00E62DE7" w:rsidRPr="00CA70BF">
        <w:rPr>
          <w:rFonts w:eastAsiaTheme="minorHAnsi"/>
        </w:rPr>
        <w:t>ризик-менеджера (CRO), Г</w:t>
      </w:r>
      <w:r w:rsidRPr="00CA70BF">
        <w:rPr>
          <w:rFonts w:eastAsiaTheme="minorHAnsi"/>
        </w:rPr>
        <w:t>оловн</w:t>
      </w:r>
      <w:r w:rsidR="00E62DE7" w:rsidRPr="00CA70BF">
        <w:rPr>
          <w:rFonts w:eastAsiaTheme="minorHAnsi"/>
        </w:rPr>
        <w:t xml:space="preserve">ого комплаєнс-менеджера (ССО), </w:t>
      </w:r>
      <w:r w:rsidR="0089377F">
        <w:rPr>
          <w:rFonts w:eastAsiaTheme="minorHAnsi"/>
        </w:rPr>
        <w:t>начальника</w:t>
      </w:r>
      <w:r w:rsidRPr="00CA70BF">
        <w:rPr>
          <w:rFonts w:eastAsiaTheme="minorHAnsi"/>
        </w:rPr>
        <w:t xml:space="preserve"> </w:t>
      </w:r>
      <w:r w:rsidR="00103F45">
        <w:rPr>
          <w:rFonts w:eastAsiaTheme="minorHAnsi"/>
        </w:rPr>
        <w:t xml:space="preserve">Служби </w:t>
      </w:r>
      <w:r w:rsidRPr="00CA70BF">
        <w:rPr>
          <w:rFonts w:eastAsiaTheme="minorHAnsi"/>
        </w:rPr>
        <w:t xml:space="preserve"> внутрішнього аудиту</w:t>
      </w:r>
      <w:r w:rsidR="00E62DE7" w:rsidRPr="00CA70BF">
        <w:rPr>
          <w:rFonts w:eastAsiaTheme="minorHAnsi"/>
        </w:rPr>
        <w:t xml:space="preserve"> </w:t>
      </w:r>
      <w:r w:rsidR="00103F45">
        <w:rPr>
          <w:rFonts w:eastAsiaTheme="minorHAnsi"/>
        </w:rPr>
        <w:t xml:space="preserve">Банку </w:t>
      </w:r>
      <w:r w:rsidR="00E62DE7" w:rsidRPr="00CA70BF">
        <w:rPr>
          <w:rFonts w:eastAsiaTheme="minorHAnsi"/>
        </w:rPr>
        <w:t>та</w:t>
      </w:r>
      <w:r w:rsidRPr="00CA70BF">
        <w:rPr>
          <w:rFonts w:eastAsiaTheme="minorHAnsi"/>
        </w:rPr>
        <w:t xml:space="preserve"> інших впливових осіб</w:t>
      </w:r>
      <w:r w:rsidR="00356350" w:rsidRPr="00CA70BF">
        <w:rPr>
          <w:rFonts w:eastAsiaTheme="minorHAnsi"/>
        </w:rPr>
        <w:t>,</w:t>
      </w:r>
      <w:r w:rsidRPr="00CA70BF">
        <w:rPr>
          <w:rFonts w:eastAsiaTheme="minorHAnsi"/>
        </w:rPr>
        <w:t xml:space="preserve"> Банком можуть визначатись </w:t>
      </w:r>
      <w:r w:rsidR="00103F45">
        <w:rPr>
          <w:rFonts w:eastAsiaTheme="minorHAnsi"/>
        </w:rPr>
        <w:t xml:space="preserve">                  </w:t>
      </w:r>
      <w:r w:rsidR="00411680">
        <w:rPr>
          <w:rFonts w:eastAsiaTheme="minorHAnsi"/>
        </w:rPr>
        <w:t xml:space="preserve">окремі </w:t>
      </w:r>
      <w:r w:rsidRPr="00CA70BF">
        <w:rPr>
          <w:rFonts w:eastAsiaTheme="minorHAnsi"/>
        </w:rPr>
        <w:t xml:space="preserve">планові цілі як для </w:t>
      </w:r>
      <w:r w:rsidR="00100168" w:rsidRPr="00CA70BF">
        <w:rPr>
          <w:rFonts w:eastAsiaTheme="minorHAnsi"/>
        </w:rPr>
        <w:t>самих членів Правління/впливових осіб</w:t>
      </w:r>
      <w:r w:rsidRPr="00CA70BF">
        <w:rPr>
          <w:rFonts w:eastAsiaTheme="minorHAnsi"/>
        </w:rPr>
        <w:t xml:space="preserve">, так і для підрозділів, які вони очолюють. </w:t>
      </w:r>
      <w:r w:rsidR="007208BF" w:rsidRPr="00CA70BF">
        <w:rPr>
          <w:rFonts w:eastAsiaTheme="minorHAnsi"/>
        </w:rPr>
        <w:t xml:space="preserve">Цілі повинні бути конкретними, вимірюваними, досяжними, </w:t>
      </w:r>
      <w:r w:rsidR="00103F45">
        <w:rPr>
          <w:rFonts w:eastAsiaTheme="minorHAnsi"/>
        </w:rPr>
        <w:t xml:space="preserve">                       </w:t>
      </w:r>
      <w:r w:rsidR="007208BF" w:rsidRPr="00CA70BF">
        <w:rPr>
          <w:rFonts w:eastAsiaTheme="minorHAnsi"/>
        </w:rPr>
        <w:t>реалістичними та забезпечувати виконання бізнес-плану та Стратегії Банку.</w:t>
      </w:r>
    </w:p>
    <w:p w14:paraId="4AC64BD0" w14:textId="34CED981" w:rsidR="00266C86" w:rsidRPr="000F3B7A" w:rsidRDefault="009926B2" w:rsidP="00033C33">
      <w:pPr>
        <w:pStyle w:val="a0"/>
        <w:rPr>
          <w:rFonts w:eastAsiaTheme="minorHAnsi"/>
        </w:rPr>
      </w:pPr>
      <w:r w:rsidRPr="000F3B7A">
        <w:t xml:space="preserve">За результатами проведення оцінки складаються Звіти про ефективність діяльності Правління Банку, </w:t>
      </w:r>
      <w:r w:rsidR="0089377F">
        <w:t>начальника</w:t>
      </w:r>
      <w:r w:rsidRPr="000F3B7A">
        <w:t xml:space="preserve"> </w:t>
      </w:r>
      <w:r w:rsidR="00103F45">
        <w:t xml:space="preserve">Служби </w:t>
      </w:r>
      <w:r w:rsidRPr="000F3B7A">
        <w:t xml:space="preserve">внутрішнього аудиту, </w:t>
      </w:r>
      <w:r w:rsidR="00103F45">
        <w:t>Г</w:t>
      </w:r>
      <w:r w:rsidRPr="000F3B7A">
        <w:t xml:space="preserve">оловного </w:t>
      </w:r>
      <w:r w:rsidR="0089377F">
        <w:t xml:space="preserve">                                      </w:t>
      </w:r>
      <w:r w:rsidRPr="000F3B7A">
        <w:t>ризик-менеджер</w:t>
      </w:r>
      <w:r w:rsidR="00B26B93" w:rsidRPr="000F3B7A">
        <w:t>а</w:t>
      </w:r>
      <w:r w:rsidRPr="000F3B7A">
        <w:t xml:space="preserve"> (CRO), </w:t>
      </w:r>
      <w:r w:rsidR="00103F45">
        <w:t>Г</w:t>
      </w:r>
      <w:r w:rsidRPr="000F3B7A">
        <w:t>оловного комплаєнс-менеджера (ССО)</w:t>
      </w:r>
      <w:r w:rsidR="00103F45">
        <w:t xml:space="preserve"> Банку</w:t>
      </w:r>
      <w:r w:rsidRPr="000F3B7A">
        <w:t xml:space="preserve">. За підсумками розгляду Звітів Наглядова рада </w:t>
      </w:r>
      <w:r w:rsidR="00103F45">
        <w:t xml:space="preserve">Банку </w:t>
      </w:r>
      <w:r w:rsidRPr="000F3B7A">
        <w:t>може прийняти рішення щодо перегляду</w:t>
      </w:r>
      <w:r w:rsidR="0089377F">
        <w:t xml:space="preserve">                         </w:t>
      </w:r>
      <w:r w:rsidRPr="000F3B7A">
        <w:t xml:space="preserve"> фіксованої частини винагороди та/або виплати змінної частини винагороди</w:t>
      </w:r>
      <w:r w:rsidR="00CA70BF">
        <w:t xml:space="preserve"> членам Правління</w:t>
      </w:r>
      <w:r w:rsidR="00103F45">
        <w:t xml:space="preserve"> Банку</w:t>
      </w:r>
      <w:r w:rsidR="00CA70BF">
        <w:t xml:space="preserve">, </w:t>
      </w:r>
      <w:r w:rsidR="0089377F">
        <w:t>начальнику</w:t>
      </w:r>
      <w:r w:rsidRPr="000F3B7A">
        <w:t xml:space="preserve"> </w:t>
      </w:r>
      <w:r w:rsidR="00103F45">
        <w:t>Служби</w:t>
      </w:r>
      <w:r w:rsidRPr="000F3B7A">
        <w:t xml:space="preserve"> внутрішнього аудиту, </w:t>
      </w:r>
      <w:r w:rsidR="00CA70BF">
        <w:t>Г</w:t>
      </w:r>
      <w:r w:rsidRPr="000F3B7A">
        <w:t>оловно</w:t>
      </w:r>
      <w:r w:rsidR="003973FE" w:rsidRPr="000F3B7A">
        <w:t>му</w:t>
      </w:r>
      <w:r w:rsidRPr="000F3B7A">
        <w:t xml:space="preserve"> </w:t>
      </w:r>
      <w:r w:rsidR="0089377F">
        <w:t xml:space="preserve">                              </w:t>
      </w:r>
      <w:r w:rsidRPr="000F3B7A">
        <w:t>ризик-менеджер</w:t>
      </w:r>
      <w:r w:rsidR="003973FE" w:rsidRPr="000F3B7A">
        <w:t>у</w:t>
      </w:r>
      <w:r w:rsidRPr="000F3B7A">
        <w:t xml:space="preserve"> (CRO), </w:t>
      </w:r>
      <w:r w:rsidR="00CA70BF">
        <w:t>Г</w:t>
      </w:r>
      <w:r w:rsidRPr="000F3B7A">
        <w:t>оловно</w:t>
      </w:r>
      <w:r w:rsidR="003973FE" w:rsidRPr="000F3B7A">
        <w:t>му</w:t>
      </w:r>
      <w:r w:rsidRPr="000F3B7A">
        <w:t xml:space="preserve"> комплаєнс-менеджер</w:t>
      </w:r>
      <w:r w:rsidR="003973FE" w:rsidRPr="000F3B7A">
        <w:t>у</w:t>
      </w:r>
      <w:r w:rsidRPr="000F3B7A">
        <w:t xml:space="preserve"> (ССО).</w:t>
      </w:r>
    </w:p>
    <w:p w14:paraId="34574DB2" w14:textId="57DF6AD4" w:rsidR="008464E6" w:rsidRPr="000F3B7A" w:rsidRDefault="008F4045" w:rsidP="00033C33">
      <w:pPr>
        <w:pStyle w:val="a0"/>
      </w:pPr>
      <w:r>
        <w:rPr>
          <w:rFonts w:eastAsiaTheme="minorHAnsi"/>
        </w:rPr>
        <w:t>Членам Правління та</w:t>
      </w:r>
      <w:r w:rsidR="008464E6" w:rsidRPr="000F3B7A">
        <w:rPr>
          <w:rFonts w:eastAsiaTheme="minorHAnsi"/>
        </w:rPr>
        <w:t xml:space="preserve"> впливовим особам здійснюється компенсація витрат, понесених ними при виконанні покладених на них функці</w:t>
      </w:r>
      <w:r w:rsidR="00F26113" w:rsidRPr="000F3B7A">
        <w:rPr>
          <w:rFonts w:eastAsiaTheme="minorHAnsi"/>
        </w:rPr>
        <w:t>ональних обов’язків, зокрема</w:t>
      </w:r>
      <w:r w:rsidR="008464E6" w:rsidRPr="000F3B7A">
        <w:rPr>
          <w:rFonts w:eastAsiaTheme="minorHAnsi"/>
        </w:rPr>
        <w:t xml:space="preserve"> витрати на відрядження, </w:t>
      </w:r>
      <w:r w:rsidR="00F26113" w:rsidRPr="000F3B7A">
        <w:rPr>
          <w:rFonts w:eastAsiaTheme="minorHAnsi"/>
        </w:rPr>
        <w:t xml:space="preserve">які включають: добові за час перебування у відрядженні, вартість проїзду до місця призначення і назад, </w:t>
      </w:r>
      <w:r w:rsidR="008464E6" w:rsidRPr="000F3B7A">
        <w:rPr>
          <w:rFonts w:eastAsiaTheme="minorHAnsi"/>
        </w:rPr>
        <w:t>проживання у готелі, витрати</w:t>
      </w:r>
      <w:r w:rsidR="00B26B93" w:rsidRPr="000F3B7A">
        <w:rPr>
          <w:rFonts w:eastAsiaTheme="minorHAnsi"/>
        </w:rPr>
        <w:t>,</w:t>
      </w:r>
      <w:r w:rsidR="008464E6" w:rsidRPr="000F3B7A">
        <w:rPr>
          <w:rFonts w:eastAsiaTheme="minorHAnsi"/>
        </w:rPr>
        <w:t xml:space="preserve"> пов’язані з використанням засобів зв’язку, </w:t>
      </w:r>
      <w:r w:rsidR="00F26113" w:rsidRPr="000F3B7A">
        <w:rPr>
          <w:rFonts w:eastAsiaTheme="minorHAnsi"/>
        </w:rPr>
        <w:t xml:space="preserve">а також інші витрати, компенсація яких прямо передбачена </w:t>
      </w:r>
      <w:r w:rsidR="00103F45">
        <w:rPr>
          <w:rFonts w:eastAsiaTheme="minorHAnsi"/>
        </w:rPr>
        <w:t xml:space="preserve">                              </w:t>
      </w:r>
      <w:r w:rsidR="00F26113" w:rsidRPr="000F3B7A">
        <w:rPr>
          <w:rFonts w:eastAsiaTheme="minorHAnsi"/>
        </w:rPr>
        <w:t xml:space="preserve">законодавством </w:t>
      </w:r>
      <w:r w:rsidR="008464E6" w:rsidRPr="000F3B7A">
        <w:rPr>
          <w:rFonts w:eastAsiaTheme="minorHAnsi"/>
        </w:rPr>
        <w:t>України та внутрішніми документами Банку.</w:t>
      </w:r>
    </w:p>
    <w:p w14:paraId="144C650E" w14:textId="77777777" w:rsidR="004C0425" w:rsidRPr="008F4045" w:rsidRDefault="00C2760A" w:rsidP="008F4045">
      <w:pPr>
        <w:pStyle w:val="1"/>
      </w:pPr>
      <w:bookmarkStart w:id="83" w:name="_Toc164419117"/>
      <w:r w:rsidRPr="008F4045">
        <w:t>ВИПЛАТА ВИНАГОРОДИ</w:t>
      </w:r>
      <w:bookmarkEnd w:id="83"/>
    </w:p>
    <w:p w14:paraId="51CD9730" w14:textId="7A1594F0" w:rsidR="007C0FB2" w:rsidRPr="000F3B7A" w:rsidRDefault="00FC1961" w:rsidP="002D4180">
      <w:pPr>
        <w:pStyle w:val="a0"/>
      </w:pPr>
      <w:bookmarkStart w:id="84" w:name="n228"/>
      <w:bookmarkEnd w:id="84"/>
      <w:r w:rsidRPr="006F0843">
        <w:t>Фіксована частина винагороди</w:t>
      </w:r>
      <w:r w:rsidR="00C2760A" w:rsidRPr="006F0843">
        <w:t xml:space="preserve"> виплачується </w:t>
      </w:r>
      <w:r w:rsidR="007A5A9E" w:rsidRPr="000F3B7A">
        <w:t>ч</w:t>
      </w:r>
      <w:r w:rsidR="00C2760A" w:rsidRPr="000F3B7A">
        <w:t>ленам Правління</w:t>
      </w:r>
      <w:r w:rsidR="00AB03A0" w:rsidRPr="000F3B7A">
        <w:t>, впливовим особам</w:t>
      </w:r>
      <w:r w:rsidR="00C2760A" w:rsidRPr="000F3B7A">
        <w:t xml:space="preserve">  в робочі дні у строки не рідше двох разів на місяць через проміжок часу, що не перевищує </w:t>
      </w:r>
      <w:r w:rsidR="003451FE">
        <w:t xml:space="preserve">                </w:t>
      </w:r>
      <w:r w:rsidR="00C2760A" w:rsidRPr="000F3B7A">
        <w:t xml:space="preserve">шістнадцяти календарних днів. У разі, коли день виплати заробітної плати збігається </w:t>
      </w:r>
      <w:r w:rsidR="003451FE">
        <w:t xml:space="preserve">                           </w:t>
      </w:r>
      <w:r w:rsidR="00C2760A" w:rsidRPr="000F3B7A">
        <w:t xml:space="preserve">з вихідним, святковим або неробочим днем, заробітна плата виплачується напередодні. Розмір заробітної плати за першу половину місяця становить не менше оплати за </w:t>
      </w:r>
      <w:r w:rsidR="003451FE">
        <w:t xml:space="preserve">              </w:t>
      </w:r>
      <w:r w:rsidR="00C2760A" w:rsidRPr="000F3B7A">
        <w:t xml:space="preserve">фактично відпрацьований час з розрахунку тарифної ставки (посадового окладу) </w:t>
      </w:r>
      <w:r w:rsidR="003451FE">
        <w:t xml:space="preserve">                   </w:t>
      </w:r>
      <w:r w:rsidR="00C2760A" w:rsidRPr="000F3B7A">
        <w:t xml:space="preserve">працівника. Заробітна плата </w:t>
      </w:r>
      <w:r w:rsidR="00605AA9" w:rsidRPr="000F3B7A">
        <w:t>виплачується членам</w:t>
      </w:r>
      <w:r w:rsidR="003451FE">
        <w:t xml:space="preserve"> </w:t>
      </w:r>
      <w:r w:rsidR="00605AA9" w:rsidRPr="000F3B7A">
        <w:t xml:space="preserve">Правління, впливовим особам </w:t>
      </w:r>
      <w:r w:rsidR="00C2760A" w:rsidRPr="000F3B7A">
        <w:t xml:space="preserve">після утримання усіх встановлених чинним </w:t>
      </w:r>
      <w:r w:rsidR="002D1AD6" w:rsidRPr="000F3B7A">
        <w:t>з</w:t>
      </w:r>
      <w:r w:rsidR="00C2760A" w:rsidRPr="000F3B7A">
        <w:t>аконодавством України податків та інших обов’язкових зборів</w:t>
      </w:r>
      <w:r w:rsidR="007C0FB2" w:rsidRPr="000F3B7A">
        <w:t>.</w:t>
      </w:r>
    </w:p>
    <w:p w14:paraId="572DE2C1" w14:textId="74E2E12C" w:rsidR="007C0FB2" w:rsidRPr="000F3B7A" w:rsidRDefault="007C0FB2" w:rsidP="002D4180">
      <w:pPr>
        <w:pStyle w:val="a0"/>
      </w:pPr>
      <w:r w:rsidRPr="000F3B7A">
        <w:t xml:space="preserve">Грошова винагорода сплачується в національній валюті України – гривні, шляхом </w:t>
      </w:r>
      <w:r w:rsidR="007233FD">
        <w:t xml:space="preserve">                   </w:t>
      </w:r>
      <w:r w:rsidRPr="000F3B7A">
        <w:t xml:space="preserve">безготівкового переказу на поточні, в тому числі з використанням електронних </w:t>
      </w:r>
      <w:r w:rsidR="007233FD">
        <w:t xml:space="preserve">                        </w:t>
      </w:r>
      <w:r w:rsidRPr="000F3B7A">
        <w:t xml:space="preserve">платіжних засобів, рахунки </w:t>
      </w:r>
      <w:r w:rsidR="009469EE">
        <w:t xml:space="preserve">працівників </w:t>
      </w:r>
      <w:r w:rsidRPr="000F3B7A">
        <w:t>Банку.</w:t>
      </w:r>
    </w:p>
    <w:p w14:paraId="1660E98C" w14:textId="6B038B59" w:rsidR="007110A5" w:rsidRPr="000F3B7A" w:rsidRDefault="007110A5" w:rsidP="002D4180">
      <w:pPr>
        <w:pStyle w:val="a0"/>
      </w:pPr>
      <w:r w:rsidRPr="000F3B7A">
        <w:t>Виплати змінних складових винагороди</w:t>
      </w:r>
      <w:r w:rsidR="00A36337" w:rsidRPr="000F3B7A">
        <w:t>,</w:t>
      </w:r>
      <w:r w:rsidR="007C0D89" w:rsidRPr="000F3B7A">
        <w:t xml:space="preserve"> </w:t>
      </w:r>
      <w:r w:rsidR="00A36337" w:rsidRPr="000F3B7A">
        <w:t xml:space="preserve">а також впровадження </w:t>
      </w:r>
      <w:r w:rsidR="007C0D89" w:rsidRPr="000F3B7A">
        <w:t xml:space="preserve">інших </w:t>
      </w:r>
      <w:r w:rsidR="00A36337" w:rsidRPr="000F3B7A">
        <w:t xml:space="preserve">заходів </w:t>
      </w:r>
      <w:r w:rsidR="003451FE">
        <w:t xml:space="preserve">               </w:t>
      </w:r>
      <w:r w:rsidR="00A36337" w:rsidRPr="000F3B7A">
        <w:t>стимулювання</w:t>
      </w:r>
      <w:r w:rsidR="007C0D89" w:rsidRPr="000F3B7A">
        <w:t>, передбачених цим Положенням,</w:t>
      </w:r>
      <w:r w:rsidRPr="000F3B7A">
        <w:t xml:space="preserve"> </w:t>
      </w:r>
      <w:r w:rsidR="00C61C4C" w:rsidRPr="000F3B7A">
        <w:t>здійсню</w:t>
      </w:r>
      <w:r w:rsidR="00142218" w:rsidRPr="000F3B7A">
        <w:t>ю</w:t>
      </w:r>
      <w:r w:rsidR="00C61C4C" w:rsidRPr="000F3B7A">
        <w:t xml:space="preserve">ться відповідно до Політики винагороди </w:t>
      </w:r>
      <w:r w:rsidR="0055104C" w:rsidRPr="000F3B7A">
        <w:t xml:space="preserve">АТ «КРЕДИТВЕСТ БАНК», Положення про систему оплати праці та </w:t>
      </w:r>
      <w:r w:rsidR="003451FE">
        <w:t xml:space="preserve">                    </w:t>
      </w:r>
      <w:r w:rsidR="0055104C" w:rsidRPr="000F3B7A">
        <w:t xml:space="preserve">мотивації працівників АТ «КРЕДИТВЕСТ БАНК» </w:t>
      </w:r>
      <w:r w:rsidR="00DE3496" w:rsidRPr="000F3B7A">
        <w:t>та інших внутрішніх нормативних документів Банку</w:t>
      </w:r>
      <w:r w:rsidR="005706F9" w:rsidRPr="000F3B7A">
        <w:t>.</w:t>
      </w:r>
    </w:p>
    <w:p w14:paraId="1EEC54C3" w14:textId="33455B62" w:rsidR="009C5CC7" w:rsidRPr="000F3B7A" w:rsidRDefault="009C5CC7" w:rsidP="002D4180">
      <w:pPr>
        <w:pStyle w:val="a0"/>
      </w:pPr>
      <w:r w:rsidRPr="000F3B7A">
        <w:t xml:space="preserve">Змінна винагорода виплачується тільки за умови, що її виплата не спричиняє </w:t>
      </w:r>
      <w:r w:rsidR="00676033">
        <w:t xml:space="preserve">                         </w:t>
      </w:r>
      <w:r w:rsidRPr="000F3B7A">
        <w:t xml:space="preserve">негативного впливу на фінансовий стан Банку, результати діяльності Банку </w:t>
      </w:r>
      <w:r w:rsidR="00676033">
        <w:t xml:space="preserve">                               </w:t>
      </w:r>
      <w:r w:rsidRPr="000F3B7A">
        <w:t>(досягнення запланованих показників ефективності діяльності), а також за умови, що такі виплати не матимуть негативного впливу на сталий розвиток Банку</w:t>
      </w:r>
      <w:r w:rsidR="003C09D1" w:rsidRPr="000F3B7A">
        <w:t>.</w:t>
      </w:r>
    </w:p>
    <w:p w14:paraId="3F4ADEB5" w14:textId="77777777" w:rsidR="00145113" w:rsidRPr="00FC7C55" w:rsidRDefault="00145113" w:rsidP="00145113">
      <w:pPr>
        <w:pStyle w:val="a0"/>
      </w:pPr>
      <w:r w:rsidRPr="00FC7C55">
        <w:t>Критерії, коли змінна винагорода може бути зменшена/скасована/повернута до 100% змінної винагороди (як поточної змінної винагороди, так і сум, виплачених за попередні періоди) можуть включати такі випадки:</w:t>
      </w:r>
    </w:p>
    <w:p w14:paraId="364E9E05" w14:textId="60BAAC66" w:rsidR="00145113" w:rsidRPr="00462CF8" w:rsidRDefault="00145113" w:rsidP="00145113">
      <w:pPr>
        <w:pStyle w:val="a"/>
        <w:ind w:left="567" w:hanging="567"/>
      </w:pPr>
      <w:r w:rsidRPr="00462CF8">
        <w:t>погіршення (негативна динаміка) показників ефективності діяльності Банку</w:t>
      </w:r>
      <w:r w:rsidR="0075126C" w:rsidRPr="00462CF8">
        <w:t>, а саме: операційний збиток за звітний рік</w:t>
      </w:r>
      <w:r w:rsidRPr="00462CF8">
        <w:t>;</w:t>
      </w:r>
    </w:p>
    <w:p w14:paraId="0110FE9C" w14:textId="0205C02F" w:rsidR="00145113" w:rsidRPr="00FC7C55" w:rsidRDefault="00145113" w:rsidP="00145113">
      <w:pPr>
        <w:pStyle w:val="a"/>
        <w:ind w:left="567" w:hanging="567"/>
      </w:pPr>
      <w:bookmarkStart w:id="85" w:name="n257"/>
      <w:bookmarkEnd w:id="85"/>
      <w:r w:rsidRPr="00FC7C55">
        <w:t>недосягнення в достатній мірі запланованих результатів діяльності Банку</w:t>
      </w:r>
      <w:r w:rsidR="0075126C">
        <w:t xml:space="preserve"> – рішення приймається Наглядовою </w:t>
      </w:r>
      <w:r w:rsidR="00676033">
        <w:t>р</w:t>
      </w:r>
      <w:r w:rsidR="0075126C">
        <w:t xml:space="preserve">адою Банку за результатами розгляду звітності за </w:t>
      </w:r>
      <w:r w:rsidR="00676033">
        <w:t xml:space="preserve">                     </w:t>
      </w:r>
      <w:r w:rsidR="0075126C">
        <w:t>звітний рік</w:t>
      </w:r>
      <w:r w:rsidRPr="00FC7C55">
        <w:t>;</w:t>
      </w:r>
    </w:p>
    <w:p w14:paraId="08545E19" w14:textId="454408FD" w:rsidR="00676033" w:rsidRPr="00462CF8" w:rsidRDefault="00145113" w:rsidP="00145113">
      <w:pPr>
        <w:pStyle w:val="a"/>
        <w:ind w:left="567" w:hanging="567"/>
      </w:pPr>
      <w:r w:rsidRPr="00462CF8">
        <w:rPr>
          <w:color w:val="000000" w:themeColor="text1"/>
        </w:rPr>
        <w:t xml:space="preserve">наявні потенційні ризики у діяльності Банку, що можуть призвести до значного </w:t>
      </w:r>
      <w:r w:rsidR="00676033">
        <w:rPr>
          <w:color w:val="000000" w:themeColor="text1"/>
        </w:rPr>
        <w:t xml:space="preserve">                        </w:t>
      </w:r>
      <w:r w:rsidRPr="00462CF8">
        <w:rPr>
          <w:color w:val="000000" w:themeColor="text1"/>
        </w:rPr>
        <w:t>погіршення фінансового стану чи до погіршення репутації Банку</w:t>
      </w:r>
      <w:r w:rsidR="0075126C" w:rsidRPr="00462CF8">
        <w:rPr>
          <w:color w:val="000000" w:themeColor="text1"/>
        </w:rPr>
        <w:t xml:space="preserve">, а саме: </w:t>
      </w:r>
      <w:r w:rsidR="00FE5EB9" w:rsidRPr="00462CF8">
        <w:t>спрацювання індикаторів раннього попередження</w:t>
      </w:r>
      <w:r w:rsidR="005926FF">
        <w:t>, що</w:t>
      </w:r>
      <w:r w:rsidR="00FE5EB9" w:rsidRPr="00462CF8">
        <w:t xml:space="preserve"> визначен</w:t>
      </w:r>
      <w:r w:rsidR="005926FF">
        <w:t>і</w:t>
      </w:r>
      <w:r w:rsidR="00FE5EB9" w:rsidRPr="00462CF8">
        <w:t xml:space="preserve"> в Плані відновлення діяльності Банку;</w:t>
      </w:r>
    </w:p>
    <w:p w14:paraId="376A8550" w14:textId="169D1716" w:rsidR="00145113" w:rsidRPr="00462CF8" w:rsidRDefault="00145113" w:rsidP="00145113">
      <w:pPr>
        <w:pStyle w:val="a"/>
        <w:ind w:left="567" w:hanging="567"/>
      </w:pPr>
      <w:bookmarkStart w:id="86" w:name="n259"/>
      <w:bookmarkEnd w:id="86"/>
      <w:r w:rsidRPr="00462CF8">
        <w:t xml:space="preserve">Національний банк </w:t>
      </w:r>
      <w:r w:rsidR="00AB76C5">
        <w:t xml:space="preserve">України </w:t>
      </w:r>
      <w:r w:rsidRPr="00462CF8">
        <w:t xml:space="preserve">прийняв рішення про віднесення </w:t>
      </w:r>
      <w:r w:rsidR="00AB76C5">
        <w:t>Б</w:t>
      </w:r>
      <w:r w:rsidRPr="00462CF8">
        <w:t xml:space="preserve">анку до категорії </w:t>
      </w:r>
      <w:r w:rsidR="00AB76C5">
        <w:t xml:space="preserve">                   </w:t>
      </w:r>
      <w:r w:rsidRPr="00462CF8">
        <w:t xml:space="preserve">проблемних, неплатоспроможних або </w:t>
      </w:r>
      <w:bookmarkStart w:id="87" w:name="n262"/>
      <w:bookmarkEnd w:id="87"/>
      <w:r w:rsidRPr="00462CF8">
        <w:t>відкликання банківської ліцензії та ліквідацію Банку;</w:t>
      </w:r>
    </w:p>
    <w:p w14:paraId="0C89228B" w14:textId="77777777" w:rsidR="00145113" w:rsidRPr="00462CF8" w:rsidRDefault="00145113" w:rsidP="00145113">
      <w:pPr>
        <w:pStyle w:val="a"/>
        <w:ind w:left="567" w:hanging="567"/>
      </w:pPr>
      <w:bookmarkStart w:id="88" w:name="n263"/>
      <w:bookmarkStart w:id="89" w:name="n264"/>
      <w:bookmarkEnd w:id="88"/>
      <w:bookmarkEnd w:id="89"/>
      <w:r w:rsidRPr="00462CF8">
        <w:t xml:space="preserve">член органу управління, впливова особа </w:t>
      </w:r>
      <w:bookmarkStart w:id="90" w:name="n265"/>
      <w:bookmarkEnd w:id="90"/>
      <w:r w:rsidRPr="00462CF8">
        <w:t>були учасниками дій або відповідальними за дії/бездіяльність, які призвели до значних втрат Банку;</w:t>
      </w:r>
    </w:p>
    <w:p w14:paraId="03FEE5DF" w14:textId="238B6FAD" w:rsidR="00145113" w:rsidRPr="00462CF8" w:rsidRDefault="00145113" w:rsidP="00145113">
      <w:pPr>
        <w:pStyle w:val="a"/>
        <w:ind w:left="567" w:hanging="567"/>
      </w:pPr>
      <w:bookmarkStart w:id="91" w:name="n266"/>
      <w:bookmarkEnd w:id="91"/>
      <w:r w:rsidRPr="00462CF8">
        <w:t xml:space="preserve">порушення стандартів загальноприйнятої та усталеної ділової практики, професійної етики, Кодексу поведінки(етики) </w:t>
      </w:r>
      <w:r w:rsidR="00AB76C5">
        <w:t>Б</w:t>
      </w:r>
      <w:r w:rsidRPr="00462CF8">
        <w:t>анку;</w:t>
      </w:r>
    </w:p>
    <w:p w14:paraId="64C55867" w14:textId="77777777" w:rsidR="00145113" w:rsidRPr="00462CF8" w:rsidRDefault="00145113" w:rsidP="00145113">
      <w:pPr>
        <w:pStyle w:val="a"/>
        <w:ind w:left="567" w:hanging="567"/>
      </w:pPr>
      <w:bookmarkStart w:id="92" w:name="n267"/>
      <w:bookmarkEnd w:id="92"/>
      <w:r w:rsidRPr="00462CF8">
        <w:t>втрата бездоганної ділової репутації;</w:t>
      </w:r>
    </w:p>
    <w:p w14:paraId="01DD50B2" w14:textId="5362A547" w:rsidR="00145113" w:rsidRPr="00462CF8" w:rsidRDefault="00145113" w:rsidP="00145113">
      <w:pPr>
        <w:pStyle w:val="a"/>
        <w:ind w:left="567" w:hanging="567"/>
      </w:pPr>
      <w:bookmarkStart w:id="93" w:name="n268"/>
      <w:bookmarkEnd w:id="93"/>
      <w:r w:rsidRPr="00462CF8">
        <w:t xml:space="preserve">отримання змінної винагороди на підставі інформації, яка згодом виявилася </w:t>
      </w:r>
      <w:r w:rsidR="00AB76C5">
        <w:t xml:space="preserve">                       </w:t>
      </w:r>
      <w:r w:rsidRPr="00462CF8">
        <w:t>недостовірною.</w:t>
      </w:r>
    </w:p>
    <w:p w14:paraId="6D2347BB" w14:textId="3CD86954" w:rsidR="00D87ACE" w:rsidRDefault="007110A5" w:rsidP="00462CF8">
      <w:pPr>
        <w:pStyle w:val="a0"/>
      </w:pPr>
      <w:r w:rsidRPr="000F3B7A">
        <w:t>Порядок часткової виплати, відстрочення, скорочення/скасування</w:t>
      </w:r>
      <w:r w:rsidR="00286511" w:rsidRPr="000F3B7A">
        <w:t xml:space="preserve"> </w:t>
      </w:r>
      <w:r w:rsidRPr="000F3B7A">
        <w:t xml:space="preserve">або повернення </w:t>
      </w:r>
      <w:r w:rsidR="00AB76C5">
        <w:t xml:space="preserve">     </w:t>
      </w:r>
      <w:r w:rsidRPr="000F3B7A">
        <w:t xml:space="preserve">змінної складової винагороди / її </w:t>
      </w:r>
      <w:r w:rsidR="002A1AF8" w:rsidRPr="000F3B7A">
        <w:t>частин</w:t>
      </w:r>
      <w:r w:rsidRPr="000F3B7A">
        <w:t xml:space="preserve"> </w:t>
      </w:r>
      <w:r w:rsidR="00D87ACE" w:rsidRPr="000F3B7A">
        <w:t>член</w:t>
      </w:r>
      <w:r w:rsidR="00D87ACE">
        <w:t xml:space="preserve">ам Правління, </w:t>
      </w:r>
      <w:r w:rsidR="00D87ACE" w:rsidRPr="00FC7C55">
        <w:t>CRO, ССО, начальник</w:t>
      </w:r>
      <w:r w:rsidR="00D87ACE">
        <w:t>у</w:t>
      </w:r>
      <w:r w:rsidR="00D87ACE" w:rsidRPr="00FC7C55">
        <w:t xml:space="preserve"> Служби внутрішнього аудиту</w:t>
      </w:r>
      <w:r w:rsidR="00D87ACE">
        <w:t xml:space="preserve"> </w:t>
      </w:r>
      <w:r w:rsidRPr="000F3B7A">
        <w:t>визнача</w:t>
      </w:r>
      <w:r w:rsidR="00ED3BF6" w:rsidRPr="000F3B7A">
        <w:t>ється</w:t>
      </w:r>
      <w:r w:rsidR="00B10674" w:rsidRPr="000F3B7A">
        <w:t xml:space="preserve"> рішенням Наглядової ради та</w:t>
      </w:r>
      <w:r w:rsidR="00C45AD8">
        <w:t>/або</w:t>
      </w:r>
      <w:r w:rsidR="00ED3BF6" w:rsidRPr="000F3B7A">
        <w:t xml:space="preserve"> </w:t>
      </w:r>
      <w:r w:rsidR="00AB76C5">
        <w:t xml:space="preserve">                       </w:t>
      </w:r>
      <w:r w:rsidR="00ED3BF6" w:rsidRPr="000F3B7A">
        <w:t>внутрішніми нормативними документами Банку</w:t>
      </w:r>
      <w:r w:rsidR="00242B51">
        <w:t xml:space="preserve">, не порушуючи умов трудового </w:t>
      </w:r>
      <w:r w:rsidR="003451FE">
        <w:t xml:space="preserve">                          </w:t>
      </w:r>
      <w:r w:rsidR="00242B51">
        <w:t>законодавства України</w:t>
      </w:r>
      <w:r w:rsidR="00D87ACE">
        <w:t>.</w:t>
      </w:r>
    </w:p>
    <w:p w14:paraId="34EED2B6" w14:textId="0E38C9AE" w:rsidR="00242B51" w:rsidRDefault="00D87ACE" w:rsidP="00242B51">
      <w:pPr>
        <w:pStyle w:val="a0"/>
      </w:pPr>
      <w:r w:rsidRPr="00042F0F">
        <w:t>Рішення про відстрочення</w:t>
      </w:r>
      <w:r>
        <w:t xml:space="preserve">, </w:t>
      </w:r>
      <w:r w:rsidRPr="000F3B7A">
        <w:t>скорочення/скасування або повернення змінної складової винагороди / її частин</w:t>
      </w:r>
      <w:r w:rsidRPr="00042F0F">
        <w:t xml:space="preserve"> для всіх інших впливових осіб Банку приймається</w:t>
      </w:r>
      <w:r w:rsidRPr="00D87ACE">
        <w:t xml:space="preserve"> </w:t>
      </w:r>
      <w:r w:rsidRPr="00042F0F">
        <w:t>Правлінням</w:t>
      </w:r>
      <w:r>
        <w:t xml:space="preserve"> Банку</w:t>
      </w:r>
      <w:r w:rsidR="00242B51">
        <w:t>, не порушуючи умов трудового законодавства України.</w:t>
      </w:r>
    </w:p>
    <w:p w14:paraId="6F06236C" w14:textId="3A704334" w:rsidR="001B2738" w:rsidRPr="00462CF8" w:rsidRDefault="001B2738" w:rsidP="00462CF8">
      <w:pPr>
        <w:pStyle w:val="a0"/>
      </w:pPr>
      <w:r w:rsidRPr="00462CF8">
        <w:rPr>
          <w:color w:val="000000"/>
        </w:rPr>
        <w:t xml:space="preserve">Банк має право вимагати повернення вже сплаченої змінної винагороди протягом </w:t>
      </w:r>
      <w:r w:rsidR="00AB76C5" w:rsidRPr="00242B51">
        <w:rPr>
          <w:color w:val="000000"/>
        </w:rPr>
        <w:t xml:space="preserve">                 </w:t>
      </w:r>
      <w:r w:rsidRPr="00462CF8">
        <w:rPr>
          <w:color w:val="000000"/>
        </w:rPr>
        <w:t>півроку після сплати такої винагороди</w:t>
      </w:r>
      <w:r w:rsidR="00BC69A5">
        <w:rPr>
          <w:color w:val="000000"/>
        </w:rPr>
        <w:t xml:space="preserve">, зокрема, але не виключно згідно </w:t>
      </w:r>
      <w:r w:rsidR="00B4098E">
        <w:rPr>
          <w:color w:val="000000"/>
        </w:rPr>
        <w:t xml:space="preserve">з </w:t>
      </w:r>
      <w:r w:rsidR="00BC69A5">
        <w:rPr>
          <w:color w:val="000000"/>
        </w:rPr>
        <w:t>критері</w:t>
      </w:r>
      <w:r w:rsidR="00B4098E">
        <w:rPr>
          <w:color w:val="000000"/>
        </w:rPr>
        <w:t>ями</w:t>
      </w:r>
      <w:r w:rsidR="00BC69A5">
        <w:rPr>
          <w:color w:val="000000"/>
        </w:rPr>
        <w:t>, наведени</w:t>
      </w:r>
      <w:r w:rsidR="00B4098E">
        <w:rPr>
          <w:color w:val="000000"/>
        </w:rPr>
        <w:t>ми</w:t>
      </w:r>
      <w:r w:rsidR="00BC69A5">
        <w:rPr>
          <w:color w:val="000000"/>
        </w:rPr>
        <w:t xml:space="preserve"> в п 6.5. даного Положення. </w:t>
      </w:r>
      <w:r w:rsidRPr="00462CF8">
        <w:rPr>
          <w:color w:val="000000"/>
        </w:rPr>
        <w:t xml:space="preserve"> </w:t>
      </w:r>
    </w:p>
    <w:p w14:paraId="12553528" w14:textId="5989DC78" w:rsidR="001B2738" w:rsidRPr="00462CF8" w:rsidRDefault="001B2738" w:rsidP="00462CF8">
      <w:pPr>
        <w:pStyle w:val="a0"/>
      </w:pPr>
      <w:r w:rsidRPr="00462CF8">
        <w:rPr>
          <w:color w:val="000000"/>
        </w:rPr>
        <w:t xml:space="preserve">Порядок повернення передбачає наступне: </w:t>
      </w:r>
    </w:p>
    <w:p w14:paraId="69E5097C" w14:textId="6003CBCF" w:rsidR="001B2738" w:rsidRPr="00462CF8" w:rsidRDefault="001B2738" w:rsidP="00462CF8">
      <w:pPr>
        <w:pStyle w:val="af6"/>
        <w:numPr>
          <w:ilvl w:val="0"/>
          <w:numId w:val="52"/>
        </w:numPr>
        <w:tabs>
          <w:tab w:val="left" w:pos="567"/>
        </w:tabs>
        <w:autoSpaceDE w:val="0"/>
        <w:autoSpaceDN w:val="0"/>
        <w:adjustRightInd w:val="0"/>
        <w:ind w:left="567" w:hanging="567"/>
        <w:rPr>
          <w:color w:val="000000"/>
        </w:rPr>
      </w:pPr>
      <w:r w:rsidRPr="00462CF8">
        <w:rPr>
          <w:color w:val="000000"/>
        </w:rPr>
        <w:t>Банк надає відповідному Працівнику вимогу про повернення у письмовій формі, яка включає суму до повернення та терміни повернення</w:t>
      </w:r>
      <w:r w:rsidR="00AB76C5" w:rsidRPr="00462CF8">
        <w:rPr>
          <w:color w:val="000000"/>
          <w:lang w:val="ru-RU"/>
        </w:rPr>
        <w:t>;</w:t>
      </w:r>
    </w:p>
    <w:p w14:paraId="12A9BE9B" w14:textId="0CAEB2CC" w:rsidR="001B2738" w:rsidRPr="00462CF8" w:rsidRDefault="00AB76C5" w:rsidP="00462CF8">
      <w:pPr>
        <w:pStyle w:val="af6"/>
        <w:numPr>
          <w:ilvl w:val="0"/>
          <w:numId w:val="52"/>
        </w:numPr>
        <w:tabs>
          <w:tab w:val="left" w:pos="567"/>
        </w:tabs>
        <w:autoSpaceDE w:val="0"/>
        <w:autoSpaceDN w:val="0"/>
        <w:adjustRightInd w:val="0"/>
        <w:ind w:left="567" w:hanging="567"/>
        <w:rPr>
          <w:color w:val="000000"/>
        </w:rPr>
      </w:pPr>
      <w:r>
        <w:rPr>
          <w:color w:val="000000"/>
        </w:rPr>
        <w:t>я</w:t>
      </w:r>
      <w:r w:rsidR="001B2738" w:rsidRPr="00462CF8">
        <w:rPr>
          <w:color w:val="000000"/>
        </w:rPr>
        <w:t xml:space="preserve">кщо Працівник не сплачує кошти у визначені терміни, Банк має право отримати від Працівника відшкодування будь-яким способом, зокрема шляхом відрахування сум, </w:t>
      </w:r>
      <w:r>
        <w:rPr>
          <w:color w:val="000000"/>
        </w:rPr>
        <w:t xml:space="preserve">      </w:t>
      </w:r>
      <w:r w:rsidR="001B2738" w:rsidRPr="00462CF8">
        <w:rPr>
          <w:color w:val="000000"/>
        </w:rPr>
        <w:t xml:space="preserve">належних Банку, з заробітної плати чи інших відстрочених платежів чи в рамках </w:t>
      </w:r>
      <w:r>
        <w:rPr>
          <w:color w:val="000000"/>
        </w:rPr>
        <w:t xml:space="preserve">                  </w:t>
      </w:r>
      <w:r w:rsidR="001B2738" w:rsidRPr="00462CF8">
        <w:rPr>
          <w:color w:val="000000"/>
        </w:rPr>
        <w:t xml:space="preserve">судових проваджень. </w:t>
      </w:r>
    </w:p>
    <w:p w14:paraId="7051801B" w14:textId="3855D5A3" w:rsidR="002901A9" w:rsidRPr="00FC7C55" w:rsidRDefault="002901A9" w:rsidP="002901A9">
      <w:pPr>
        <w:pStyle w:val="a0"/>
      </w:pPr>
      <w:r w:rsidRPr="00FC7C55">
        <w:t xml:space="preserve">Якщо </w:t>
      </w:r>
      <w:r w:rsidRPr="00FC7C55">
        <w:rPr>
          <w:color w:val="333333"/>
          <w:shd w:val="clear" w:color="auto" w:fill="FFFFFF"/>
        </w:rPr>
        <w:t xml:space="preserve">змінна винагорода члена </w:t>
      </w:r>
      <w:r>
        <w:rPr>
          <w:color w:val="333333"/>
          <w:shd w:val="clear" w:color="auto" w:fill="FFFFFF"/>
        </w:rPr>
        <w:t>Правління</w:t>
      </w:r>
      <w:r w:rsidRPr="00FC7C55">
        <w:rPr>
          <w:color w:val="333333"/>
          <w:shd w:val="clear" w:color="auto" w:fill="FFFFFF"/>
        </w:rPr>
        <w:t xml:space="preserve">, впливової особи перевищує суму, </w:t>
      </w:r>
      <w:r w:rsidR="00AB76C5">
        <w:rPr>
          <w:color w:val="333333"/>
          <w:shd w:val="clear" w:color="auto" w:fill="FFFFFF"/>
        </w:rPr>
        <w:t xml:space="preserve">                      </w:t>
      </w:r>
      <w:r w:rsidRPr="00FC7C55">
        <w:rPr>
          <w:color w:val="333333"/>
          <w:shd w:val="clear" w:color="auto" w:fill="FFFFFF"/>
        </w:rPr>
        <w:t>еквівалентну 30000 євро на рік або 50% від розміру фіксованої винагороди</w:t>
      </w:r>
      <w:r>
        <w:rPr>
          <w:color w:val="333333"/>
          <w:shd w:val="clear" w:color="auto" w:fill="FFFFFF"/>
        </w:rPr>
        <w:t xml:space="preserve"> за звітний рік</w:t>
      </w:r>
      <w:r w:rsidRPr="00FC7C55">
        <w:rPr>
          <w:color w:val="333333"/>
          <w:shd w:val="clear" w:color="auto" w:fill="FFFFFF"/>
        </w:rPr>
        <w:t>, то виплата відбувається за наступних умов:</w:t>
      </w:r>
    </w:p>
    <w:p w14:paraId="01AC723D" w14:textId="39743CE1" w:rsidR="002901A9" w:rsidRPr="00FC7C55" w:rsidRDefault="002901A9" w:rsidP="002901A9">
      <w:pPr>
        <w:pStyle w:val="a"/>
        <w:ind w:left="567" w:hanging="567"/>
        <w:rPr>
          <w:lang w:eastAsia="uk-UA"/>
        </w:rPr>
      </w:pPr>
      <w:r w:rsidRPr="00FC7C55">
        <w:t xml:space="preserve">здійснення виплати 50% та більше змінної винагороди (як відстроченої, так і </w:t>
      </w:r>
      <w:r w:rsidR="003451FE">
        <w:t xml:space="preserve">                              </w:t>
      </w:r>
      <w:r w:rsidRPr="00FC7C55">
        <w:t>невідстроченої) негрошовими інструментами;</w:t>
      </w:r>
    </w:p>
    <w:p w14:paraId="4FA74D53" w14:textId="77777777" w:rsidR="002901A9" w:rsidRPr="00FC7C55" w:rsidRDefault="002901A9" w:rsidP="002901A9">
      <w:pPr>
        <w:pStyle w:val="a"/>
        <w:ind w:left="567" w:hanging="567"/>
      </w:pPr>
      <w:bookmarkStart w:id="94" w:name="n284"/>
      <w:bookmarkEnd w:id="94"/>
      <w:r w:rsidRPr="00FC7C55">
        <w:t>відстрочення виплати 40% та більше змінної винагороди на період, що становить не менше ніж чотири роки (відстрочена винагорода).</w:t>
      </w:r>
    </w:p>
    <w:p w14:paraId="0EB67EAC" w14:textId="737EDDDB" w:rsidR="008A7FBF" w:rsidRPr="00FC7C55" w:rsidRDefault="008A7FBF" w:rsidP="008A7FBF">
      <w:pPr>
        <w:pStyle w:val="a0"/>
      </w:pPr>
      <w:bookmarkStart w:id="95" w:name="n286"/>
      <w:bookmarkStart w:id="96" w:name="n287"/>
      <w:bookmarkEnd w:id="95"/>
      <w:bookmarkEnd w:id="96"/>
      <w:r w:rsidRPr="00FC7C55">
        <w:rPr>
          <w:color w:val="333333"/>
          <w:shd w:val="clear" w:color="auto" w:fill="FFFFFF"/>
        </w:rPr>
        <w:t xml:space="preserve">Банк приймає рішення про відстрочення виплати 60% та більше змінної винагороди члена </w:t>
      </w:r>
      <w:r w:rsidR="001B2738">
        <w:rPr>
          <w:color w:val="333333"/>
          <w:shd w:val="clear" w:color="auto" w:fill="FFFFFF"/>
        </w:rPr>
        <w:t>Правління</w:t>
      </w:r>
      <w:r w:rsidRPr="00FC7C55">
        <w:rPr>
          <w:color w:val="333333"/>
          <w:shd w:val="clear" w:color="auto" w:fill="FFFFFF"/>
        </w:rPr>
        <w:t xml:space="preserve">, впливової особи за відповідний фінансовий рік на період не менше ніж чотири роки, якщо розмір нарахованої йому/їй змінної винагороди становить не менше суми, еквівалентної 200000 євро за офіційним курсом гривні до іноземних </w:t>
      </w:r>
      <w:r w:rsidR="00AB76C5">
        <w:rPr>
          <w:color w:val="333333"/>
          <w:shd w:val="clear" w:color="auto" w:fill="FFFFFF"/>
        </w:rPr>
        <w:t xml:space="preserve">                   </w:t>
      </w:r>
      <w:r w:rsidRPr="00FC7C55">
        <w:rPr>
          <w:color w:val="333333"/>
          <w:shd w:val="clear" w:color="auto" w:fill="FFFFFF"/>
        </w:rPr>
        <w:t xml:space="preserve">валют, установленим Національним банком </w:t>
      </w:r>
      <w:r w:rsidR="00AB76C5">
        <w:rPr>
          <w:color w:val="333333"/>
          <w:shd w:val="clear" w:color="auto" w:fill="FFFFFF"/>
        </w:rPr>
        <w:t xml:space="preserve">України </w:t>
      </w:r>
      <w:r w:rsidRPr="00FC7C55">
        <w:rPr>
          <w:color w:val="333333"/>
          <w:shd w:val="clear" w:color="auto" w:fill="FFFFFF"/>
        </w:rPr>
        <w:t>на дату прийняття рішення про таке нарахування</w:t>
      </w:r>
      <w:r w:rsidRPr="00FC7C55">
        <w:t>.</w:t>
      </w:r>
    </w:p>
    <w:p w14:paraId="0A265385" w14:textId="77777777" w:rsidR="008A7FBF" w:rsidRPr="00FC7C55" w:rsidRDefault="008A7FBF" w:rsidP="008A7FBF">
      <w:pPr>
        <w:pStyle w:val="a0"/>
        <w:rPr>
          <w:lang w:eastAsia="uk-UA"/>
        </w:rPr>
      </w:pPr>
      <w:r w:rsidRPr="00FC7C55">
        <w:t>Відстрочена змінна винагорода виплачується шляхом:</w:t>
      </w:r>
    </w:p>
    <w:p w14:paraId="7B5ED048" w14:textId="35A90286" w:rsidR="008A7FBF" w:rsidRPr="00FC7C55" w:rsidRDefault="008A7FBF" w:rsidP="008A7FBF">
      <w:pPr>
        <w:pStyle w:val="a"/>
        <w:ind w:left="567" w:hanging="567"/>
      </w:pPr>
      <w:bookmarkStart w:id="97" w:name="n292"/>
      <w:bookmarkEnd w:id="97"/>
      <w:r w:rsidRPr="00FC7C55">
        <w:t>розподілення на кілька платежів протягом періоду відстрочення (за умови, що суми платежів, здійснених у будь-якому році періоду відстрочення, не перевищують 25% від усієї ві</w:t>
      </w:r>
      <w:r w:rsidR="001B2738">
        <w:t>дстроченої змінної винагороди);</w:t>
      </w:r>
    </w:p>
    <w:p w14:paraId="7F69587B" w14:textId="77777777" w:rsidR="008A7FBF" w:rsidRPr="00FC7C55" w:rsidRDefault="008A7FBF" w:rsidP="008A7FBF">
      <w:pPr>
        <w:pStyle w:val="a"/>
        <w:ind w:left="567" w:hanging="567"/>
      </w:pPr>
      <w:bookmarkStart w:id="98" w:name="n293"/>
      <w:bookmarkEnd w:id="98"/>
      <w:r w:rsidRPr="00FC7C55">
        <w:t>повної виплати в кінці періоду відстрочення.</w:t>
      </w:r>
    </w:p>
    <w:p w14:paraId="214C5552" w14:textId="23429871" w:rsidR="002B640E" w:rsidRPr="000F3B7A" w:rsidRDefault="002D4180" w:rsidP="002D4180">
      <w:pPr>
        <w:pStyle w:val="a0"/>
      </w:pPr>
      <w:r>
        <w:t xml:space="preserve">При виплаті </w:t>
      </w:r>
      <w:r w:rsidR="00664EE4" w:rsidRPr="000F3B7A">
        <w:t xml:space="preserve">змінної </w:t>
      </w:r>
      <w:r>
        <w:t xml:space="preserve">частини </w:t>
      </w:r>
      <w:r w:rsidR="00664EE4" w:rsidRPr="000F3B7A">
        <w:t xml:space="preserve">винагороди </w:t>
      </w:r>
      <w:r>
        <w:t xml:space="preserve">Банк дотримується обмежень, визначених  </w:t>
      </w:r>
      <w:r w:rsidR="003451FE">
        <w:t xml:space="preserve">                </w:t>
      </w:r>
      <w:r>
        <w:t xml:space="preserve">законодавством </w:t>
      </w:r>
      <w:r w:rsidR="00242B51">
        <w:t>України</w:t>
      </w:r>
      <w:r w:rsidR="003341C9">
        <w:t>,</w:t>
      </w:r>
      <w:r>
        <w:t xml:space="preserve"> </w:t>
      </w:r>
      <w:r w:rsidRPr="000F3B7A">
        <w:t>Політик</w:t>
      </w:r>
      <w:r>
        <w:t>ою</w:t>
      </w:r>
      <w:r w:rsidRPr="000F3B7A">
        <w:t xml:space="preserve"> винагороди АТ «КРЕДИТВЕСТ БАНК»</w:t>
      </w:r>
      <w:r w:rsidR="003341C9">
        <w:t xml:space="preserve"> та </w:t>
      </w:r>
      <w:r w:rsidR="003451FE">
        <w:t xml:space="preserve">                   </w:t>
      </w:r>
      <w:r w:rsidR="003341C9" w:rsidRPr="000F3B7A">
        <w:t>внутрішніми нормативними документами Банку</w:t>
      </w:r>
      <w:r w:rsidR="003341C9">
        <w:t xml:space="preserve"> щодо оплати праці</w:t>
      </w:r>
      <w:r w:rsidR="00664EE4" w:rsidRPr="000F3B7A">
        <w:t xml:space="preserve">. </w:t>
      </w:r>
    </w:p>
    <w:p w14:paraId="08720023" w14:textId="22860159" w:rsidR="002D4180" w:rsidRDefault="00B10674" w:rsidP="002D4180">
      <w:pPr>
        <w:pStyle w:val="a0"/>
      </w:pPr>
      <w:bookmarkStart w:id="99" w:name="n119"/>
      <w:bookmarkStart w:id="100" w:name="n120"/>
      <w:bookmarkStart w:id="101" w:name="n121"/>
      <w:bookmarkStart w:id="102" w:name="n122"/>
      <w:bookmarkStart w:id="103" w:name="n123"/>
      <w:bookmarkEnd w:id="99"/>
      <w:bookmarkEnd w:id="100"/>
      <w:bookmarkEnd w:id="101"/>
      <w:bookmarkEnd w:id="102"/>
      <w:bookmarkEnd w:id="103"/>
      <w:r w:rsidRPr="000F3B7A">
        <w:t>У</w:t>
      </w:r>
      <w:r w:rsidR="00906061" w:rsidRPr="000F3B7A">
        <w:t xml:space="preserve"> разі </w:t>
      </w:r>
      <w:r w:rsidRPr="000F3B7A">
        <w:t xml:space="preserve">дострокового </w:t>
      </w:r>
      <w:r w:rsidR="00906061" w:rsidRPr="000F3B7A">
        <w:t xml:space="preserve">припинення </w:t>
      </w:r>
      <w:r w:rsidRPr="000F3B7A">
        <w:t xml:space="preserve">трудового </w:t>
      </w:r>
      <w:r w:rsidR="00906061" w:rsidRPr="000F3B7A">
        <w:t>договору (контракту)</w:t>
      </w:r>
      <w:r w:rsidRPr="000F3B7A">
        <w:t xml:space="preserve"> з членом Правління,</w:t>
      </w:r>
      <w:r w:rsidR="00D87ACE">
        <w:t xml:space="preserve"> </w:t>
      </w:r>
      <w:r w:rsidR="00192033" w:rsidRPr="00FC7C55">
        <w:t>CRO, ССО, начальник</w:t>
      </w:r>
      <w:r w:rsidR="00192033">
        <w:t>ом</w:t>
      </w:r>
      <w:r w:rsidR="00192033" w:rsidRPr="00FC7C55">
        <w:t xml:space="preserve"> Служби внутрішнього аудиту</w:t>
      </w:r>
      <w:r w:rsidR="00192033" w:rsidRPr="000F3B7A" w:rsidDel="00192033">
        <w:t xml:space="preserve"> </w:t>
      </w:r>
      <w:r w:rsidRPr="000F3B7A">
        <w:t xml:space="preserve">виплата </w:t>
      </w:r>
      <w:r w:rsidR="002669DC" w:rsidRPr="000F3B7A">
        <w:t xml:space="preserve">фіксованої частини </w:t>
      </w:r>
      <w:r w:rsidR="00AB76C5">
        <w:t xml:space="preserve">                 </w:t>
      </w:r>
      <w:r w:rsidRPr="000F3B7A">
        <w:t xml:space="preserve">винагороди </w:t>
      </w:r>
      <w:r w:rsidR="002669DC" w:rsidRPr="000F3B7A">
        <w:t>здійснюється</w:t>
      </w:r>
      <w:r w:rsidRPr="000F3B7A">
        <w:t xml:space="preserve"> за фактично відпрацьований час відповідно до законодавства України. Виплата змінної частини винагороди здійснюється виключно на підставі </w:t>
      </w:r>
      <w:r w:rsidR="00AB76C5">
        <w:t xml:space="preserve">                   </w:t>
      </w:r>
      <w:r w:rsidRPr="000F3B7A">
        <w:t>рішення Наглядової ради Банку</w:t>
      </w:r>
      <w:r w:rsidR="003341C9">
        <w:t>, не порушуючи умов трудового законодавства України</w:t>
      </w:r>
      <w:r w:rsidRPr="000F3B7A">
        <w:t xml:space="preserve">. </w:t>
      </w:r>
      <w:r w:rsidR="002669DC" w:rsidRPr="000F3B7A">
        <w:t xml:space="preserve">При цьому </w:t>
      </w:r>
      <w:r w:rsidR="00906061" w:rsidRPr="000F3B7A">
        <w:t>виплат</w:t>
      </w:r>
      <w:r w:rsidR="002669DC" w:rsidRPr="000F3B7A">
        <w:t xml:space="preserve">а змінної частини винагороди </w:t>
      </w:r>
      <w:r w:rsidR="00906061" w:rsidRPr="000F3B7A">
        <w:t xml:space="preserve">не </w:t>
      </w:r>
      <w:r w:rsidR="002669DC" w:rsidRPr="000F3B7A">
        <w:t xml:space="preserve">має </w:t>
      </w:r>
      <w:r w:rsidR="00906061" w:rsidRPr="000F3B7A">
        <w:t>перевищувати річного розміру суми фіксован</w:t>
      </w:r>
      <w:r w:rsidR="002669DC" w:rsidRPr="000F3B7A">
        <w:t>ої</w:t>
      </w:r>
      <w:r w:rsidR="00906061" w:rsidRPr="000F3B7A">
        <w:t xml:space="preserve"> </w:t>
      </w:r>
      <w:r w:rsidR="002669DC" w:rsidRPr="000F3B7A">
        <w:t xml:space="preserve">складової </w:t>
      </w:r>
      <w:r w:rsidR="00906061" w:rsidRPr="000F3B7A">
        <w:t xml:space="preserve">винагороди. </w:t>
      </w:r>
    </w:p>
    <w:p w14:paraId="187BEDEC" w14:textId="36C4E9A4" w:rsidR="002F4673" w:rsidRPr="000F3B7A" w:rsidRDefault="00906061" w:rsidP="002D4180">
      <w:pPr>
        <w:pStyle w:val="a0"/>
      </w:pPr>
      <w:r w:rsidRPr="000F3B7A">
        <w:t>У разі</w:t>
      </w:r>
      <w:r w:rsidR="002669DC" w:rsidRPr="000F3B7A">
        <w:t>,</w:t>
      </w:r>
      <w:r w:rsidRPr="000F3B7A">
        <w:t xml:space="preserve"> </w:t>
      </w:r>
      <w:r w:rsidR="002669DC" w:rsidRPr="000F3B7A">
        <w:t xml:space="preserve">якщо </w:t>
      </w:r>
      <w:r w:rsidRPr="000F3B7A">
        <w:t>припинення</w:t>
      </w:r>
      <w:r w:rsidR="002669DC" w:rsidRPr="000F3B7A">
        <w:t xml:space="preserve"> трудового</w:t>
      </w:r>
      <w:r w:rsidRPr="000F3B7A">
        <w:t xml:space="preserve"> договору (контракту)</w:t>
      </w:r>
      <w:r w:rsidR="002669DC" w:rsidRPr="000F3B7A">
        <w:t xml:space="preserve"> із членом Правління</w:t>
      </w:r>
      <w:r w:rsidR="00192033">
        <w:t>,</w:t>
      </w:r>
      <w:r w:rsidR="002D4180">
        <w:t xml:space="preserve"> </w:t>
      </w:r>
      <w:r w:rsidR="00192033" w:rsidRPr="00FC7C55">
        <w:t>CRO, ССО, начальник</w:t>
      </w:r>
      <w:r w:rsidR="00192033">
        <w:t>ом</w:t>
      </w:r>
      <w:r w:rsidR="00192033" w:rsidRPr="00FC7C55">
        <w:t xml:space="preserve"> Служби внутрішнього аудиту</w:t>
      </w:r>
      <w:r w:rsidR="00192033" w:rsidRPr="000F3B7A" w:rsidDel="00192033">
        <w:t xml:space="preserve"> </w:t>
      </w:r>
      <w:r w:rsidR="002669DC" w:rsidRPr="000F3B7A">
        <w:t>здійснюється</w:t>
      </w:r>
      <w:r w:rsidRPr="000F3B7A">
        <w:t xml:space="preserve"> через незадовільну </w:t>
      </w:r>
      <w:r w:rsidR="00AB76C5">
        <w:t xml:space="preserve">                 </w:t>
      </w:r>
      <w:r w:rsidRPr="000F3B7A">
        <w:t>роботу</w:t>
      </w:r>
      <w:r w:rsidR="002669DC" w:rsidRPr="000F3B7A">
        <w:t xml:space="preserve"> такого </w:t>
      </w:r>
      <w:r w:rsidR="00192033">
        <w:t>керівника</w:t>
      </w:r>
      <w:r w:rsidR="00CA023E" w:rsidRPr="000F3B7A">
        <w:t>,</w:t>
      </w:r>
      <w:r w:rsidR="002669DC" w:rsidRPr="000F3B7A">
        <w:t xml:space="preserve"> </w:t>
      </w:r>
      <w:r w:rsidRPr="000F3B7A">
        <w:t xml:space="preserve"> виплат</w:t>
      </w:r>
      <w:r w:rsidR="002669DC" w:rsidRPr="000F3B7A">
        <w:t>а</w:t>
      </w:r>
      <w:r w:rsidRPr="000F3B7A">
        <w:t xml:space="preserve"> </w:t>
      </w:r>
      <w:r w:rsidR="002669DC" w:rsidRPr="000F3B7A">
        <w:t xml:space="preserve">змінної частини винагороди </w:t>
      </w:r>
      <w:r w:rsidRPr="000F3B7A">
        <w:t>не здійсню</w:t>
      </w:r>
      <w:r w:rsidR="007E0BAB" w:rsidRPr="000F3B7A">
        <w:t>є</w:t>
      </w:r>
      <w:r w:rsidRPr="000F3B7A">
        <w:t>ться, якщо інше не передбачено законодавством</w:t>
      </w:r>
      <w:r w:rsidR="002669DC" w:rsidRPr="000F3B7A">
        <w:t xml:space="preserve"> України</w:t>
      </w:r>
      <w:r w:rsidRPr="000F3B7A">
        <w:t>. Рішення про результати незадовільної роботи членів Правління</w:t>
      </w:r>
      <w:r w:rsidR="002669DC" w:rsidRPr="000F3B7A">
        <w:t>, впливових осіб</w:t>
      </w:r>
      <w:r w:rsidRPr="000F3B7A">
        <w:t xml:space="preserve"> приймає Наглядова рада</w:t>
      </w:r>
      <w:r w:rsidR="00AB76C5">
        <w:t xml:space="preserve"> Банку</w:t>
      </w:r>
      <w:r w:rsidRPr="000F3B7A">
        <w:t xml:space="preserve"> (якщо інше не передбачено </w:t>
      </w:r>
      <w:r w:rsidR="002669DC" w:rsidRPr="000F3B7A">
        <w:t>С</w:t>
      </w:r>
      <w:r w:rsidRPr="000F3B7A">
        <w:t xml:space="preserve">татутом </w:t>
      </w:r>
      <w:r w:rsidR="006F61BA" w:rsidRPr="000F3B7A">
        <w:t>Банку</w:t>
      </w:r>
      <w:r w:rsidRPr="000F3B7A">
        <w:t>)</w:t>
      </w:r>
      <w:r w:rsidR="004B5F80" w:rsidRPr="000F3B7A">
        <w:t>.</w:t>
      </w:r>
    </w:p>
    <w:p w14:paraId="65633AD8" w14:textId="70834354" w:rsidR="001D48A6" w:rsidRDefault="001D48A6" w:rsidP="002D4180">
      <w:pPr>
        <w:pStyle w:val="a0"/>
      </w:pPr>
      <w:r w:rsidRPr="000F3B7A">
        <w:t xml:space="preserve">Періодична незалежна зовнішня оцінка виплати винагороди членам Правління, </w:t>
      </w:r>
      <w:r w:rsidR="00AB76C5">
        <w:t xml:space="preserve">                </w:t>
      </w:r>
      <w:r w:rsidRPr="000F3B7A">
        <w:t xml:space="preserve">впливовим особам не проводиться, однак за рішенням Наглядової ради </w:t>
      </w:r>
      <w:r w:rsidR="00AB76C5">
        <w:t xml:space="preserve">Банку </w:t>
      </w:r>
      <w:r w:rsidRPr="000F3B7A">
        <w:t xml:space="preserve">або </w:t>
      </w:r>
      <w:r w:rsidR="00AB76C5">
        <w:t xml:space="preserve">                  </w:t>
      </w:r>
      <w:r w:rsidR="00CA023E" w:rsidRPr="000F3B7A">
        <w:t>З</w:t>
      </w:r>
      <w:r w:rsidRPr="000F3B7A">
        <w:t>агальних зборів акціонерів проведення такої оцінки може бути здійснено.</w:t>
      </w:r>
    </w:p>
    <w:p w14:paraId="2AD54E95" w14:textId="3B4405AE" w:rsidR="008F4045" w:rsidRPr="000F3B7A" w:rsidRDefault="008F4045" w:rsidP="002D4180">
      <w:pPr>
        <w:pStyle w:val="a0"/>
        <w:rPr>
          <w:rFonts w:eastAsiaTheme="minorHAnsi"/>
        </w:rPr>
      </w:pPr>
      <w:r w:rsidRPr="000F3B7A">
        <w:rPr>
          <w:rFonts w:eastAsiaTheme="minorHAnsi"/>
        </w:rPr>
        <w:t xml:space="preserve">Нарахування винагороди членам Правління, впливовим особам здійснюється Банком у відповідності до вимог законодавства України, а також згідно з вимогами </w:t>
      </w:r>
      <w:r w:rsidR="003451FE">
        <w:rPr>
          <w:rFonts w:eastAsiaTheme="minorHAnsi"/>
        </w:rPr>
        <w:t xml:space="preserve">                                        </w:t>
      </w:r>
      <w:r w:rsidRPr="000F3B7A">
        <w:rPr>
          <w:rFonts w:eastAsiaTheme="minorHAnsi"/>
        </w:rPr>
        <w:t>бухгалтерського та податкового обліку.</w:t>
      </w:r>
    </w:p>
    <w:p w14:paraId="54346300" w14:textId="02155969" w:rsidR="008F4045" w:rsidRPr="00C45AD8" w:rsidRDefault="008F4045" w:rsidP="002D4180">
      <w:pPr>
        <w:pStyle w:val="a0"/>
        <w:rPr>
          <w:rFonts w:eastAsiaTheme="minorHAnsi"/>
        </w:rPr>
      </w:pPr>
      <w:r w:rsidRPr="00C45AD8">
        <w:rPr>
          <w:rFonts w:eastAsiaTheme="minorHAnsi"/>
        </w:rPr>
        <w:t>Для здійснення Банком виплат</w:t>
      </w:r>
      <w:r w:rsidRPr="008A7FBF">
        <w:rPr>
          <w:rFonts w:eastAsiaTheme="minorHAnsi"/>
        </w:rPr>
        <w:t xml:space="preserve"> змінної винагороди </w:t>
      </w:r>
      <w:r w:rsidR="002D4180" w:rsidRPr="008A7FBF">
        <w:rPr>
          <w:rFonts w:eastAsiaTheme="minorHAnsi"/>
        </w:rPr>
        <w:t>(</w:t>
      </w:r>
      <w:r w:rsidRPr="008A7FBF">
        <w:rPr>
          <w:rFonts w:eastAsiaTheme="minorHAnsi"/>
        </w:rPr>
        <w:t xml:space="preserve">включаючи часткову виплату, </w:t>
      </w:r>
      <w:r w:rsidR="00AB76C5">
        <w:rPr>
          <w:rFonts w:eastAsiaTheme="minorHAnsi"/>
        </w:rPr>
        <w:t xml:space="preserve">                 </w:t>
      </w:r>
      <w:r w:rsidRPr="008A7FBF">
        <w:rPr>
          <w:rFonts w:eastAsiaTheme="minorHAnsi"/>
        </w:rPr>
        <w:t>відстрочення, скорочення / скасування виплати змінної винагороди (її частини)</w:t>
      </w:r>
      <w:r w:rsidR="002D4180" w:rsidRPr="008A7FBF">
        <w:rPr>
          <w:rFonts w:eastAsiaTheme="minorHAnsi"/>
        </w:rPr>
        <w:t>)</w:t>
      </w:r>
      <w:r w:rsidRPr="008A7FBF">
        <w:rPr>
          <w:rFonts w:eastAsiaTheme="minorHAnsi"/>
        </w:rPr>
        <w:t xml:space="preserve"> </w:t>
      </w:r>
      <w:r w:rsidR="00AB76C5">
        <w:rPr>
          <w:rFonts w:eastAsiaTheme="minorHAnsi"/>
        </w:rPr>
        <w:t xml:space="preserve">              </w:t>
      </w:r>
      <w:r w:rsidRPr="008A7FBF">
        <w:rPr>
          <w:rFonts w:eastAsiaTheme="minorHAnsi"/>
        </w:rPr>
        <w:t xml:space="preserve">використовується система управлінського обліку (включаючи рахунки аналітичного обліку) або </w:t>
      </w:r>
      <w:proofErr w:type="spellStart"/>
      <w:r w:rsidRPr="008A7FBF">
        <w:rPr>
          <w:rFonts w:eastAsiaTheme="minorHAnsi"/>
        </w:rPr>
        <w:t>ескроу</w:t>
      </w:r>
      <w:proofErr w:type="spellEnd"/>
      <w:r w:rsidRPr="008A7FBF">
        <w:rPr>
          <w:rFonts w:eastAsiaTheme="minorHAnsi"/>
        </w:rPr>
        <w:t xml:space="preserve">-рахунок із відповідними договірними умовами у порядку, </w:t>
      </w:r>
      <w:r w:rsidR="00AB76C5">
        <w:rPr>
          <w:rFonts w:eastAsiaTheme="minorHAnsi"/>
        </w:rPr>
        <w:t xml:space="preserve">                   </w:t>
      </w:r>
      <w:r w:rsidRPr="008A7FBF">
        <w:rPr>
          <w:rFonts w:eastAsiaTheme="minorHAnsi"/>
        </w:rPr>
        <w:t>визначеному внутрішніми нормативними документами Банку.</w:t>
      </w:r>
    </w:p>
    <w:p w14:paraId="78C6CBAA" w14:textId="2A0E6958" w:rsidR="008F4045" w:rsidRPr="000F3B7A" w:rsidRDefault="00AB76C5" w:rsidP="002D4180">
      <w:pPr>
        <w:pStyle w:val="a0"/>
        <w:rPr>
          <w:rFonts w:eastAsiaTheme="minorHAnsi"/>
        </w:rPr>
      </w:pPr>
      <w:bookmarkStart w:id="104" w:name="_Toc160795084"/>
      <w:bookmarkEnd w:id="104"/>
      <w:r>
        <w:rPr>
          <w:rFonts w:eastAsiaTheme="minorHAnsi"/>
        </w:rPr>
        <w:t xml:space="preserve">Департамент бухгалтерського, фінансового, податкового обліку та звітності                      </w:t>
      </w:r>
      <w:r w:rsidR="008F4045" w:rsidRPr="000F3B7A">
        <w:rPr>
          <w:rFonts w:eastAsiaTheme="minorHAnsi"/>
        </w:rPr>
        <w:t xml:space="preserve"> відповідає за забезпечення нарахування винагороди, здійснення повних та своєчасних розрахунків з членами Правління</w:t>
      </w:r>
      <w:r w:rsidR="002D4180">
        <w:rPr>
          <w:rFonts w:eastAsiaTheme="minorHAnsi"/>
        </w:rPr>
        <w:t xml:space="preserve"> </w:t>
      </w:r>
      <w:r>
        <w:rPr>
          <w:rFonts w:eastAsiaTheme="minorHAnsi"/>
        </w:rPr>
        <w:t xml:space="preserve">Банку </w:t>
      </w:r>
      <w:r w:rsidR="002D4180">
        <w:rPr>
          <w:rFonts w:eastAsiaTheme="minorHAnsi"/>
        </w:rPr>
        <w:t>та</w:t>
      </w:r>
      <w:r w:rsidR="008F4045" w:rsidRPr="000F3B7A">
        <w:rPr>
          <w:rFonts w:eastAsiaTheme="minorHAnsi"/>
        </w:rPr>
        <w:t xml:space="preserve"> впливовими особами.</w:t>
      </w:r>
      <w:bookmarkStart w:id="105" w:name="_Toc160795085"/>
      <w:bookmarkEnd w:id="105"/>
    </w:p>
    <w:p w14:paraId="7D8042B3" w14:textId="2F0614F7" w:rsidR="008F4045" w:rsidRPr="000F3B7A" w:rsidRDefault="00990CB0" w:rsidP="002D4180">
      <w:pPr>
        <w:pStyle w:val="a0"/>
      </w:pPr>
      <w:r>
        <w:rPr>
          <w:rFonts w:eastAsiaTheme="minorHAnsi"/>
        </w:rPr>
        <w:t>Підрозділ</w:t>
      </w:r>
      <w:r w:rsidR="00AB76C5">
        <w:rPr>
          <w:rFonts w:eastAsiaTheme="minorHAnsi"/>
        </w:rPr>
        <w:t xml:space="preserve"> </w:t>
      </w:r>
      <w:r w:rsidR="008F4045" w:rsidRPr="000F3B7A">
        <w:rPr>
          <w:rFonts w:eastAsiaTheme="minorHAnsi"/>
        </w:rPr>
        <w:t xml:space="preserve">по роботі з персоналом відповідає за своєчасне та коректне оформлення витрат, що підлягають відшкодуванню членам Правління, впливовим особам </w:t>
      </w:r>
      <w:r w:rsidR="00AB76C5">
        <w:rPr>
          <w:rFonts w:eastAsiaTheme="minorHAnsi"/>
        </w:rPr>
        <w:t xml:space="preserve">                              </w:t>
      </w:r>
      <w:r w:rsidR="008F4045" w:rsidRPr="000F3B7A">
        <w:rPr>
          <w:rFonts w:eastAsiaTheme="minorHAnsi"/>
        </w:rPr>
        <w:t xml:space="preserve">відповідно до цього Положення та інших внутрішніх нормативних </w:t>
      </w:r>
      <w:r w:rsidR="00D87ACE">
        <w:rPr>
          <w:rFonts w:eastAsiaTheme="minorHAnsi"/>
        </w:rPr>
        <w:t>документів</w:t>
      </w:r>
      <w:r w:rsidR="008F4045" w:rsidRPr="000F3B7A">
        <w:rPr>
          <w:rFonts w:eastAsiaTheme="minorHAnsi"/>
        </w:rPr>
        <w:t xml:space="preserve"> Банку.</w:t>
      </w:r>
      <w:bookmarkStart w:id="106" w:name="_Toc160795086"/>
      <w:bookmarkEnd w:id="106"/>
    </w:p>
    <w:p w14:paraId="3C8BB64D" w14:textId="77777777" w:rsidR="00BE2F39" w:rsidRPr="00A062AB" w:rsidRDefault="007524D0" w:rsidP="00A062AB">
      <w:pPr>
        <w:pStyle w:val="1"/>
      </w:pPr>
      <w:bookmarkStart w:id="107" w:name="_Toc164419118"/>
      <w:r w:rsidRPr="00A062AB">
        <w:t xml:space="preserve">ЗВІТ ПРО </w:t>
      </w:r>
      <w:r w:rsidR="00C2760A" w:rsidRPr="00A062AB">
        <w:t>В</w:t>
      </w:r>
      <w:r w:rsidRPr="00A062AB">
        <w:t>ИНАГОРОДУ</w:t>
      </w:r>
      <w:bookmarkEnd w:id="107"/>
    </w:p>
    <w:p w14:paraId="56DD89C1" w14:textId="289A9ACB" w:rsidR="004B6B8E" w:rsidRDefault="00813757" w:rsidP="00042821">
      <w:pPr>
        <w:pStyle w:val="a0"/>
        <w:rPr>
          <w:lang w:eastAsia="uk-UA"/>
        </w:rPr>
      </w:pPr>
      <w:r w:rsidRPr="000F3B7A">
        <w:rPr>
          <w:lang w:eastAsia="uk-UA"/>
        </w:rPr>
        <w:t>Звіт</w:t>
      </w:r>
      <w:r w:rsidR="005061F3" w:rsidRPr="000F3B7A">
        <w:rPr>
          <w:lang w:eastAsia="uk-UA"/>
        </w:rPr>
        <w:t>и</w:t>
      </w:r>
      <w:r w:rsidRPr="000F3B7A">
        <w:rPr>
          <w:lang w:eastAsia="uk-UA"/>
        </w:rPr>
        <w:t xml:space="preserve"> про винагороду Правління Банку</w:t>
      </w:r>
      <w:r w:rsidR="009814DB">
        <w:rPr>
          <w:lang w:eastAsia="uk-UA"/>
        </w:rPr>
        <w:t xml:space="preserve"> та</w:t>
      </w:r>
      <w:r w:rsidR="005061F3" w:rsidRPr="000F3B7A">
        <w:rPr>
          <w:lang w:eastAsia="uk-UA"/>
        </w:rPr>
        <w:t xml:space="preserve"> впливових осіб</w:t>
      </w:r>
      <w:r w:rsidRPr="000F3B7A">
        <w:rPr>
          <w:lang w:eastAsia="uk-UA"/>
        </w:rPr>
        <w:t xml:space="preserve"> за результатами кожного </w:t>
      </w:r>
      <w:r w:rsidR="0089377F">
        <w:rPr>
          <w:lang w:eastAsia="uk-UA"/>
        </w:rPr>
        <w:t xml:space="preserve">                      </w:t>
      </w:r>
      <w:r w:rsidRPr="000F3B7A">
        <w:rPr>
          <w:lang w:eastAsia="uk-UA"/>
        </w:rPr>
        <w:t>фінансового року склада</w:t>
      </w:r>
      <w:r w:rsidR="00142218" w:rsidRPr="000F3B7A">
        <w:rPr>
          <w:lang w:eastAsia="uk-UA"/>
        </w:rPr>
        <w:t>ю</w:t>
      </w:r>
      <w:r w:rsidRPr="000F3B7A">
        <w:rPr>
          <w:lang w:eastAsia="uk-UA"/>
        </w:rPr>
        <w:t xml:space="preserve">ться </w:t>
      </w:r>
      <w:r w:rsidR="004B6B8E" w:rsidRPr="000F3B7A">
        <w:t xml:space="preserve">відповідно до вимог, що встановлюються чинним </w:t>
      </w:r>
      <w:r w:rsidR="0089377F">
        <w:t xml:space="preserve">                       </w:t>
      </w:r>
      <w:r w:rsidR="004B6B8E" w:rsidRPr="000F3B7A">
        <w:t>законодавством України</w:t>
      </w:r>
      <w:r w:rsidR="009814DB">
        <w:t>.</w:t>
      </w:r>
    </w:p>
    <w:p w14:paraId="0BFA8C88" w14:textId="171B04A1" w:rsidR="009814DB" w:rsidRDefault="00A062AB" w:rsidP="00042821">
      <w:pPr>
        <w:pStyle w:val="a0"/>
      </w:pPr>
      <w:r>
        <w:t>П</w:t>
      </w:r>
      <w:r w:rsidRPr="00FC7C55">
        <w:t xml:space="preserve">орядок складання, затвердження та оприлюднення звіту про винагороду членів </w:t>
      </w:r>
      <w:r w:rsidR="0089377F">
        <w:t xml:space="preserve">                 </w:t>
      </w:r>
      <w:r w:rsidR="009814DB">
        <w:t xml:space="preserve">Правління </w:t>
      </w:r>
      <w:r w:rsidRPr="00FC7C55">
        <w:t>та впливових осіб</w:t>
      </w:r>
      <w:r>
        <w:t xml:space="preserve"> визначено в Політиці</w:t>
      </w:r>
      <w:r w:rsidR="009814DB">
        <w:t xml:space="preserve"> </w:t>
      </w:r>
      <w:r w:rsidR="009814DB" w:rsidRPr="000F3B7A">
        <w:t>винагороди АТ «КРЕДИТВЕСТ БАНК»</w:t>
      </w:r>
      <w:r w:rsidR="009814DB">
        <w:t>.</w:t>
      </w:r>
    </w:p>
    <w:p w14:paraId="25EDE199" w14:textId="2D794EAE" w:rsidR="008B0FD7" w:rsidRPr="00FC7C55" w:rsidRDefault="008B0FD7" w:rsidP="00042821">
      <w:pPr>
        <w:pStyle w:val="a0"/>
      </w:pPr>
      <w:bookmarkStart w:id="108" w:name="n400"/>
      <w:bookmarkEnd w:id="108"/>
      <w:r w:rsidRPr="00FC7C55">
        <w:t xml:space="preserve">Наглядова </w:t>
      </w:r>
      <w:r w:rsidR="0089377F">
        <w:t>р</w:t>
      </w:r>
      <w:r w:rsidRPr="00FC7C55">
        <w:t xml:space="preserve">ада </w:t>
      </w:r>
      <w:r w:rsidR="0089377F">
        <w:t xml:space="preserve">Банку </w:t>
      </w:r>
      <w:r w:rsidRPr="00FC7C55">
        <w:t xml:space="preserve">затверджує Звіти про винагороду членів Правління, впливових осіб за поданням і після їх розгляду </w:t>
      </w:r>
      <w:r w:rsidR="0089377F">
        <w:t>К</w:t>
      </w:r>
      <w:r w:rsidRPr="00FC7C55">
        <w:t xml:space="preserve">омітетом з </w:t>
      </w:r>
      <w:r w:rsidR="0089377F">
        <w:t xml:space="preserve">призначень та </w:t>
      </w:r>
      <w:r w:rsidRPr="00FC7C55">
        <w:t xml:space="preserve">винагород </w:t>
      </w:r>
      <w:r w:rsidR="0089377F">
        <w:t xml:space="preserve">Наглядової ради Банку </w:t>
      </w:r>
      <w:r w:rsidRPr="00FC7C55">
        <w:t xml:space="preserve">(якщо такий комітет у </w:t>
      </w:r>
      <w:r w:rsidR="0089377F">
        <w:t>Б</w:t>
      </w:r>
      <w:r w:rsidRPr="00FC7C55">
        <w:t>анку створено).</w:t>
      </w:r>
    </w:p>
    <w:p w14:paraId="31F47A28" w14:textId="610FA5B9" w:rsidR="00042821" w:rsidRDefault="008B0FD7" w:rsidP="006F4FE8">
      <w:pPr>
        <w:pStyle w:val="a0"/>
        <w:rPr>
          <w:lang w:eastAsia="uk-UA"/>
        </w:rPr>
      </w:pPr>
      <w:bookmarkStart w:id="109" w:name="n401"/>
      <w:bookmarkEnd w:id="109"/>
      <w:r w:rsidRPr="00FC7C55">
        <w:t xml:space="preserve">Банк розміщує Звіти про винагороду, виплачену членам Правління, впливовим особам протягом звітного фінансового року, на власній веб-сторінці в мережі Інтернет </w:t>
      </w:r>
      <w:r w:rsidR="00F326C9">
        <w:t xml:space="preserve">                   </w:t>
      </w:r>
      <w:r w:rsidRPr="00FC7C55">
        <w:t xml:space="preserve">протягом 15 </w:t>
      </w:r>
      <w:r w:rsidR="00F326C9">
        <w:t>(п</w:t>
      </w:r>
      <w:r w:rsidR="00F326C9" w:rsidRPr="00462CF8">
        <w:t>’</w:t>
      </w:r>
      <w:r w:rsidR="00F326C9">
        <w:t xml:space="preserve">ятнадцяти) </w:t>
      </w:r>
      <w:r w:rsidRPr="00FC7C55">
        <w:t xml:space="preserve">робочих днів із дня їх затвердження уповноваженим </w:t>
      </w:r>
      <w:r w:rsidR="00F326C9">
        <w:t xml:space="preserve">                        </w:t>
      </w:r>
      <w:r w:rsidRPr="00FC7C55">
        <w:t>органом Банку.</w:t>
      </w:r>
      <w:r w:rsidR="00042821">
        <w:t xml:space="preserve"> Відповідальність за розміщення звіту покладається на</w:t>
      </w:r>
      <w:r w:rsidR="00042821" w:rsidRPr="000F3B7A">
        <w:t xml:space="preserve"> Корпоративного секретаря</w:t>
      </w:r>
      <w:r w:rsidR="00042821">
        <w:t xml:space="preserve"> Банку</w:t>
      </w:r>
      <w:r w:rsidR="00042821" w:rsidRPr="000F3B7A">
        <w:rPr>
          <w:lang w:eastAsia="uk-UA"/>
        </w:rPr>
        <w:t>.</w:t>
      </w:r>
    </w:p>
    <w:p w14:paraId="0AFF26A1" w14:textId="77777777" w:rsidR="008B0FD7" w:rsidRPr="00FC7C55" w:rsidRDefault="008B0FD7" w:rsidP="00042821">
      <w:pPr>
        <w:pStyle w:val="a0"/>
        <w:rPr>
          <w:lang w:eastAsia="uk-UA"/>
        </w:rPr>
      </w:pPr>
      <w:r w:rsidRPr="00FC7C55">
        <w:t>Звіт про винагороду повинен містити інформацію щодо:</w:t>
      </w:r>
    </w:p>
    <w:p w14:paraId="797996A6" w14:textId="21CC3DE2" w:rsidR="008B0FD7" w:rsidRPr="00FC7C55" w:rsidRDefault="008B0FD7" w:rsidP="00042821">
      <w:pPr>
        <w:pStyle w:val="a"/>
        <w:ind w:left="567" w:hanging="567"/>
      </w:pPr>
      <w:bookmarkStart w:id="110" w:name="n370"/>
      <w:bookmarkEnd w:id="110"/>
      <w:r w:rsidRPr="00FC7C55">
        <w:t xml:space="preserve">сум винагороди, які були нараховані / виплачені за/у попередні періоди та/або мають бути виплачені членам </w:t>
      </w:r>
      <w:r w:rsidR="00F326C9">
        <w:t>Правління</w:t>
      </w:r>
      <w:r w:rsidRPr="00FC7C55">
        <w:t xml:space="preserve">, впливовим особам </w:t>
      </w:r>
      <w:r w:rsidR="00F326C9">
        <w:t xml:space="preserve">Банку </w:t>
      </w:r>
      <w:r w:rsidRPr="00FC7C55">
        <w:t>за результатами звітного фінансового року (у розрізі фіксованих і змінних складових винагороди, у грошовій формі та негрошовими інструментами);</w:t>
      </w:r>
    </w:p>
    <w:p w14:paraId="489545EE" w14:textId="77777777" w:rsidR="008B0FD7" w:rsidRPr="00FC7C55" w:rsidRDefault="008B0FD7" w:rsidP="00042821">
      <w:pPr>
        <w:pStyle w:val="a"/>
        <w:ind w:left="567" w:hanging="567"/>
      </w:pPr>
      <w:bookmarkStart w:id="111" w:name="n371"/>
      <w:bookmarkEnd w:id="111"/>
      <w:r w:rsidRPr="00FC7C55">
        <w:t>строків виплати винагороди (фактично виплаченої винагороди та відстроченої в розрізі періодів відстрочення);</w:t>
      </w:r>
    </w:p>
    <w:p w14:paraId="21A89D65" w14:textId="67BB6F5C" w:rsidR="008B0FD7" w:rsidRPr="00FC7C55" w:rsidRDefault="008B0FD7" w:rsidP="00042821">
      <w:pPr>
        <w:pStyle w:val="a"/>
        <w:ind w:left="567" w:hanging="567"/>
      </w:pPr>
      <w:bookmarkStart w:id="112" w:name="n372"/>
      <w:bookmarkEnd w:id="112"/>
      <w:r w:rsidRPr="00FC7C55">
        <w:t xml:space="preserve">опису негрошових інструментів (за наявності), у яких має бути виплачена винагорода членам </w:t>
      </w:r>
      <w:r w:rsidR="00F326C9">
        <w:t>Правління</w:t>
      </w:r>
      <w:r w:rsidRPr="00FC7C55">
        <w:t>, впливовим особам</w:t>
      </w:r>
      <w:r w:rsidR="00F326C9">
        <w:t xml:space="preserve"> Банку</w:t>
      </w:r>
      <w:r w:rsidRPr="00FC7C55">
        <w:t>;</w:t>
      </w:r>
    </w:p>
    <w:p w14:paraId="5CAAEEAD" w14:textId="3B6E40A0" w:rsidR="008B0FD7" w:rsidRPr="00FC7C55" w:rsidRDefault="008B0FD7" w:rsidP="00042821">
      <w:pPr>
        <w:pStyle w:val="a"/>
        <w:ind w:left="567" w:hanging="567"/>
      </w:pPr>
      <w:bookmarkStart w:id="113" w:name="n373"/>
      <w:bookmarkEnd w:id="113"/>
      <w:r w:rsidRPr="00FC7C55">
        <w:t xml:space="preserve">фактів використання Банком права на скорочення / скасування / повернення раніше </w:t>
      </w:r>
      <w:r w:rsidR="00F326C9">
        <w:t xml:space="preserve">               </w:t>
      </w:r>
      <w:r w:rsidRPr="00FC7C55">
        <w:t xml:space="preserve">виплаченої членам </w:t>
      </w:r>
      <w:r w:rsidR="002901A9">
        <w:t>Правління</w:t>
      </w:r>
      <w:r w:rsidRPr="00FC7C55">
        <w:t xml:space="preserve">, впливовим особам </w:t>
      </w:r>
      <w:r w:rsidR="00F326C9">
        <w:t xml:space="preserve">Банку </w:t>
      </w:r>
      <w:r w:rsidRPr="00FC7C55">
        <w:t>змінної винагороди;</w:t>
      </w:r>
    </w:p>
    <w:p w14:paraId="24934B86" w14:textId="1D75EBA2" w:rsidR="008B0FD7" w:rsidRPr="00FC7C55" w:rsidRDefault="008B0FD7" w:rsidP="00042821">
      <w:pPr>
        <w:pStyle w:val="a"/>
        <w:ind w:left="567" w:hanging="567"/>
      </w:pPr>
      <w:bookmarkStart w:id="114" w:name="n374"/>
      <w:bookmarkEnd w:id="114"/>
      <w:r w:rsidRPr="00FC7C55">
        <w:t xml:space="preserve">виявлених Банком порушень умов положення про винагороду (якщо такі були) та </w:t>
      </w:r>
      <w:r w:rsidR="00F326C9">
        <w:t xml:space="preserve">                 </w:t>
      </w:r>
      <w:r w:rsidRPr="00FC7C55">
        <w:t>застосованих за наслідками таких порушень заходів або прийнятих рішень.</w:t>
      </w:r>
    </w:p>
    <w:p w14:paraId="41C52401" w14:textId="2E47150A" w:rsidR="008B0FD7" w:rsidRPr="00FC7C55" w:rsidRDefault="008B0FD7" w:rsidP="00042821">
      <w:pPr>
        <w:pStyle w:val="a0"/>
      </w:pPr>
      <w:bookmarkStart w:id="115" w:name="n375"/>
      <w:bookmarkStart w:id="116" w:name="n376"/>
      <w:bookmarkStart w:id="117" w:name="n377"/>
      <w:bookmarkStart w:id="118" w:name="n378"/>
      <w:bookmarkStart w:id="119" w:name="n379"/>
      <w:bookmarkEnd w:id="115"/>
      <w:bookmarkEnd w:id="116"/>
      <w:bookmarkEnd w:id="117"/>
      <w:bookmarkEnd w:id="118"/>
      <w:bookmarkEnd w:id="119"/>
      <w:r w:rsidRPr="00FC7C55">
        <w:t xml:space="preserve">Звіт про винагороду членів Правління </w:t>
      </w:r>
      <w:r w:rsidR="00F326C9">
        <w:t xml:space="preserve">Банку </w:t>
      </w:r>
      <w:r w:rsidRPr="00FC7C55">
        <w:t xml:space="preserve">додатково має містити узагальнену за </w:t>
      </w:r>
      <w:r w:rsidR="00F326C9">
        <w:t xml:space="preserve">                        </w:t>
      </w:r>
      <w:r w:rsidRPr="00FC7C55">
        <w:t>відповідний фінансовий рік інформацію щодо:</w:t>
      </w:r>
    </w:p>
    <w:p w14:paraId="4303096A" w14:textId="77AC6BCF" w:rsidR="008B0FD7" w:rsidRPr="00FC7C55" w:rsidRDefault="008B0FD7" w:rsidP="00042821">
      <w:pPr>
        <w:pStyle w:val="a"/>
        <w:ind w:left="567" w:hanging="567"/>
      </w:pPr>
      <w:bookmarkStart w:id="120" w:name="n380"/>
      <w:bookmarkEnd w:id="120"/>
      <w:r w:rsidRPr="00FC7C55">
        <w:t xml:space="preserve">фактичної присутності члена Правління </w:t>
      </w:r>
      <w:r w:rsidR="00F326C9">
        <w:t xml:space="preserve">Банку </w:t>
      </w:r>
      <w:r w:rsidRPr="00FC7C55">
        <w:t xml:space="preserve">на засіданнях Правління </w:t>
      </w:r>
      <w:r w:rsidR="00F326C9">
        <w:t xml:space="preserve">Банку </w:t>
      </w:r>
      <w:r w:rsidRPr="00FC7C55">
        <w:t xml:space="preserve">та його комітетів, до складу яких такий член Правління </w:t>
      </w:r>
      <w:r w:rsidR="00F326C9">
        <w:t xml:space="preserve">Банку </w:t>
      </w:r>
      <w:r w:rsidRPr="00FC7C55">
        <w:t xml:space="preserve">входить, або причини його </w:t>
      </w:r>
      <w:r w:rsidR="00F326C9">
        <w:t xml:space="preserve">               </w:t>
      </w:r>
      <w:r w:rsidRPr="00FC7C55">
        <w:t>відсутності;</w:t>
      </w:r>
    </w:p>
    <w:p w14:paraId="668CF32F" w14:textId="0FB214DE" w:rsidR="008B0FD7" w:rsidRPr="00FC7C55" w:rsidRDefault="008B0FD7" w:rsidP="00042821">
      <w:pPr>
        <w:pStyle w:val="a"/>
        <w:ind w:left="567" w:hanging="567"/>
      </w:pPr>
      <w:bookmarkStart w:id="121" w:name="n381"/>
      <w:bookmarkEnd w:id="121"/>
      <w:r w:rsidRPr="00FC7C55">
        <w:t xml:space="preserve">підтверджених фактів неприйнятної поведінки члена Правління </w:t>
      </w:r>
      <w:r w:rsidR="00F326C9">
        <w:t xml:space="preserve">Банку </w:t>
      </w:r>
      <w:r w:rsidRPr="00FC7C55">
        <w:t xml:space="preserve">(включаючи ті, що повідомлені конфіденційним шляхом) і вжитих за результатами розслідування </w:t>
      </w:r>
      <w:r w:rsidR="00F326C9">
        <w:t xml:space="preserve">                 </w:t>
      </w:r>
      <w:r w:rsidRPr="00FC7C55">
        <w:t xml:space="preserve">заходів у разі наявності впливу таких фактів / заходів на виплату винагороди члену Правління </w:t>
      </w:r>
      <w:r w:rsidR="00F326C9">
        <w:t>Б</w:t>
      </w:r>
      <w:r w:rsidRPr="00FC7C55">
        <w:t>анку;</w:t>
      </w:r>
    </w:p>
    <w:p w14:paraId="485A3D72" w14:textId="47A787A0" w:rsidR="008B0FD7" w:rsidRPr="00FC7C55" w:rsidRDefault="008B0FD7" w:rsidP="00042821">
      <w:pPr>
        <w:pStyle w:val="a"/>
        <w:ind w:left="567" w:hanging="567"/>
      </w:pPr>
      <w:bookmarkStart w:id="122" w:name="n382"/>
      <w:bookmarkEnd w:id="122"/>
      <w:r w:rsidRPr="00FC7C55">
        <w:t>наявності / відсутності обґрунтованих підстав щодо виплати / відстрочення / зменшення / повернення змінної винагороди члена Правління</w:t>
      </w:r>
      <w:r w:rsidR="00F326C9">
        <w:t xml:space="preserve"> Банку</w:t>
      </w:r>
      <w:r w:rsidRPr="00FC7C55">
        <w:t>.</w:t>
      </w:r>
    </w:p>
    <w:p w14:paraId="48F4236B" w14:textId="6EB65A93" w:rsidR="008B0FD7" w:rsidRPr="00FC7C55" w:rsidRDefault="008B0FD7" w:rsidP="00042821">
      <w:pPr>
        <w:pStyle w:val="a0"/>
      </w:pPr>
      <w:bookmarkStart w:id="123" w:name="n383"/>
      <w:bookmarkEnd w:id="123"/>
      <w:r w:rsidRPr="00FC7C55">
        <w:t xml:space="preserve">Звіт про винагороду впливових осіб </w:t>
      </w:r>
      <w:r w:rsidR="00F326C9">
        <w:t xml:space="preserve">Банку </w:t>
      </w:r>
      <w:r w:rsidRPr="00FC7C55">
        <w:t xml:space="preserve">додатково має містити узагальнену за </w:t>
      </w:r>
      <w:r w:rsidR="00F326C9">
        <w:t xml:space="preserve">                    </w:t>
      </w:r>
      <w:r w:rsidRPr="00FC7C55">
        <w:t>відповідний фінансовий рік інформацію щодо:</w:t>
      </w:r>
    </w:p>
    <w:p w14:paraId="58FF9404" w14:textId="3DD73ADA" w:rsidR="008B0FD7" w:rsidRPr="00FC7C55" w:rsidRDefault="008B0FD7" w:rsidP="00042821">
      <w:pPr>
        <w:pStyle w:val="a"/>
        <w:ind w:left="567" w:hanging="567"/>
      </w:pPr>
      <w:bookmarkStart w:id="124" w:name="n384"/>
      <w:bookmarkEnd w:id="124"/>
      <w:r w:rsidRPr="00FC7C55">
        <w:t xml:space="preserve">підтверджених фактів неприйнятної поведінки впливової особи </w:t>
      </w:r>
      <w:r w:rsidR="00F326C9">
        <w:t xml:space="preserve">Банку </w:t>
      </w:r>
      <w:r w:rsidRPr="00FC7C55">
        <w:t xml:space="preserve">(включаючи ті, що </w:t>
      </w:r>
      <w:r w:rsidR="00F326C9">
        <w:t>п</w:t>
      </w:r>
      <w:r w:rsidRPr="00FC7C55">
        <w:t xml:space="preserve">овідомлені конфіденційним шляхом) і вжитих за результатами розслідування </w:t>
      </w:r>
      <w:r w:rsidR="00F326C9">
        <w:t xml:space="preserve">                 </w:t>
      </w:r>
      <w:r w:rsidRPr="00FC7C55">
        <w:t>заходів за наявності впливу таких фактів / заходів на виплату винагороди впливовій особі</w:t>
      </w:r>
      <w:r w:rsidR="00546873">
        <w:t xml:space="preserve"> Банку</w:t>
      </w:r>
      <w:r w:rsidRPr="00FC7C55">
        <w:t>;</w:t>
      </w:r>
    </w:p>
    <w:p w14:paraId="5FDE369E" w14:textId="334ECD1D" w:rsidR="008B0FD7" w:rsidRPr="00FC7C55" w:rsidRDefault="008B0FD7" w:rsidP="00042821">
      <w:pPr>
        <w:pStyle w:val="a"/>
        <w:ind w:left="567" w:hanging="567"/>
      </w:pPr>
      <w:bookmarkStart w:id="125" w:name="n385"/>
      <w:bookmarkEnd w:id="125"/>
      <w:r w:rsidRPr="00FC7C55">
        <w:t>наявності / відсутності обґрунтованих підстав щодо виплати / відстрочення / зменшення / повернення змінної винагороди впливовій(</w:t>
      </w:r>
      <w:proofErr w:type="spellStart"/>
      <w:r w:rsidRPr="00FC7C55">
        <w:t>ою</w:t>
      </w:r>
      <w:proofErr w:type="spellEnd"/>
      <w:r w:rsidRPr="00FC7C55">
        <w:t>) особі(</w:t>
      </w:r>
      <w:proofErr w:type="spellStart"/>
      <w:r w:rsidRPr="00FC7C55">
        <w:t>ою</w:t>
      </w:r>
      <w:proofErr w:type="spellEnd"/>
      <w:r w:rsidRPr="00FC7C55">
        <w:t>)</w:t>
      </w:r>
      <w:r w:rsidR="00546873">
        <w:t xml:space="preserve"> Банку</w:t>
      </w:r>
      <w:r w:rsidRPr="00FC7C55">
        <w:t>.</w:t>
      </w:r>
    </w:p>
    <w:p w14:paraId="6AE22B14" w14:textId="04F98B80" w:rsidR="008B0FD7" w:rsidRPr="00FC7C55" w:rsidRDefault="008B0FD7" w:rsidP="00042821">
      <w:pPr>
        <w:pStyle w:val="a0"/>
      </w:pPr>
      <w:bookmarkStart w:id="126" w:name="n386"/>
      <w:bookmarkEnd w:id="126"/>
      <w:r w:rsidRPr="00FC7C55">
        <w:t xml:space="preserve">Звіт про винагороду повинен містити таку інформацію щодо виплат у грошовій формі та/або негрошовими інструментами (за наявності), здійснених на користь членів </w:t>
      </w:r>
      <w:r w:rsidR="00546873">
        <w:t xml:space="preserve">                   </w:t>
      </w:r>
      <w:r w:rsidR="002901A9">
        <w:t>Правління</w:t>
      </w:r>
      <w:r w:rsidRPr="00FC7C55">
        <w:t xml:space="preserve">, впливових осіб </w:t>
      </w:r>
      <w:r w:rsidR="00546873">
        <w:t xml:space="preserve">Банку </w:t>
      </w:r>
      <w:r w:rsidRPr="00FC7C55">
        <w:t>у звітному фінансовому році:</w:t>
      </w:r>
    </w:p>
    <w:p w14:paraId="019B9CC0" w14:textId="77777777" w:rsidR="008B0FD7" w:rsidRPr="00FC7C55" w:rsidRDefault="008B0FD7" w:rsidP="00042821">
      <w:pPr>
        <w:pStyle w:val="a"/>
        <w:ind w:left="567" w:hanging="567"/>
      </w:pPr>
      <w:bookmarkStart w:id="127" w:name="n387"/>
      <w:bookmarkEnd w:id="127"/>
      <w:r w:rsidRPr="00FC7C55">
        <w:t>суми виплат, пов’язаних із прийняттям на роботу / звільненням;</w:t>
      </w:r>
    </w:p>
    <w:p w14:paraId="49D9163D" w14:textId="746959DB" w:rsidR="008B0FD7" w:rsidRPr="00FC7C55" w:rsidRDefault="008B0FD7" w:rsidP="00042821">
      <w:pPr>
        <w:pStyle w:val="a"/>
        <w:ind w:left="567" w:hanging="567"/>
      </w:pPr>
      <w:bookmarkStart w:id="128" w:name="n388"/>
      <w:bookmarkEnd w:id="128"/>
      <w:r w:rsidRPr="00FC7C55">
        <w:t xml:space="preserve">ринкову вартість винагород, виплачених засобами матеріального стимулювання, у разі здійснення </w:t>
      </w:r>
      <w:r w:rsidR="00546873">
        <w:t>Б</w:t>
      </w:r>
      <w:r w:rsidRPr="00FC7C55">
        <w:t>анком відповідних виплат.</w:t>
      </w:r>
    </w:p>
    <w:p w14:paraId="28370D9C" w14:textId="08A914C8" w:rsidR="008B0FD7" w:rsidRPr="00FC7C55" w:rsidRDefault="008B0FD7" w:rsidP="00042821">
      <w:pPr>
        <w:pStyle w:val="a0"/>
      </w:pPr>
      <w:bookmarkStart w:id="129" w:name="n389"/>
      <w:bookmarkEnd w:id="129"/>
      <w:r w:rsidRPr="00FC7C55">
        <w:t xml:space="preserve">Звіт про винагороду повинен містити таку інформацію щодо винагороди у формі участі членів </w:t>
      </w:r>
      <w:r w:rsidR="00D87ACE">
        <w:t>Правління</w:t>
      </w:r>
      <w:r w:rsidRPr="00FC7C55">
        <w:t xml:space="preserve">, впливових осіб </w:t>
      </w:r>
      <w:r w:rsidR="00546873">
        <w:t xml:space="preserve">Банку </w:t>
      </w:r>
      <w:r w:rsidRPr="00FC7C55">
        <w:t>у програмі додаткових пенсійних виплат (за наявності програми) у разі:</w:t>
      </w:r>
    </w:p>
    <w:p w14:paraId="6311EABE" w14:textId="77777777" w:rsidR="008B0FD7" w:rsidRPr="00FC7C55" w:rsidRDefault="008B0FD7" w:rsidP="00042821">
      <w:pPr>
        <w:pStyle w:val="a"/>
        <w:ind w:left="567" w:hanging="567"/>
      </w:pPr>
      <w:bookmarkStart w:id="130" w:name="n390"/>
      <w:bookmarkEnd w:id="130"/>
      <w:r w:rsidRPr="00FC7C55">
        <w:t>участі в програмі з фіксованими виплатами - щодо змін у запланованих виплатах, що відбулися протягом звітного фінансового року;</w:t>
      </w:r>
    </w:p>
    <w:p w14:paraId="41676965" w14:textId="598EF7A0" w:rsidR="008B0FD7" w:rsidRPr="00FC7C55" w:rsidRDefault="008B0FD7" w:rsidP="00042821">
      <w:pPr>
        <w:pStyle w:val="a"/>
        <w:ind w:left="567" w:hanging="567"/>
      </w:pPr>
      <w:bookmarkStart w:id="131" w:name="n391"/>
      <w:bookmarkEnd w:id="131"/>
      <w:r w:rsidRPr="00FC7C55">
        <w:t xml:space="preserve">участі в програмі з фіксованими внесками - щодо сплачених Банком внесків стосовно членів </w:t>
      </w:r>
      <w:r w:rsidR="00546873">
        <w:t>Правління</w:t>
      </w:r>
      <w:r w:rsidRPr="00FC7C55">
        <w:t xml:space="preserve">, впливових осіб </w:t>
      </w:r>
      <w:r w:rsidR="00546873">
        <w:t xml:space="preserve">Банку </w:t>
      </w:r>
      <w:r w:rsidRPr="00FC7C55">
        <w:t>протягом звітного фінансового року.</w:t>
      </w:r>
    </w:p>
    <w:p w14:paraId="37431086" w14:textId="5CBE8D17" w:rsidR="008B0FD7" w:rsidRPr="00FC7C55" w:rsidRDefault="008B0FD7" w:rsidP="00042821">
      <w:pPr>
        <w:pStyle w:val="a0"/>
      </w:pPr>
      <w:bookmarkStart w:id="132" w:name="n392"/>
      <w:bookmarkEnd w:id="132"/>
      <w:r w:rsidRPr="00FC7C55">
        <w:t xml:space="preserve">Звіт про винагороду має містити інформацію щодо надання Банком протягом звітного фінансового року позик, кредитів або гарантій членам </w:t>
      </w:r>
      <w:r w:rsidR="00546873">
        <w:t>Правління</w:t>
      </w:r>
      <w:r w:rsidRPr="00FC7C55">
        <w:t xml:space="preserve">, впливовим особам </w:t>
      </w:r>
      <w:r w:rsidR="00546873">
        <w:t xml:space="preserve">Банку </w:t>
      </w:r>
      <w:r w:rsidRPr="00FC7C55">
        <w:t>(із зазначенням сум і відсоткових ставок).</w:t>
      </w:r>
    </w:p>
    <w:p w14:paraId="22DDAD70" w14:textId="77777777" w:rsidR="00042821" w:rsidRPr="0091261B" w:rsidRDefault="00042821" w:rsidP="00042821">
      <w:pPr>
        <w:pStyle w:val="1"/>
      </w:pPr>
      <w:bookmarkStart w:id="133" w:name="n838"/>
      <w:bookmarkStart w:id="134" w:name="n839"/>
      <w:bookmarkStart w:id="135" w:name="_Toc5125549"/>
      <w:bookmarkStart w:id="136" w:name="_Toc520295625"/>
      <w:bookmarkStart w:id="137" w:name="_Toc440921296"/>
      <w:bookmarkStart w:id="138" w:name="_Toc119496758"/>
      <w:bookmarkStart w:id="139" w:name="_Toc164414687"/>
      <w:bookmarkStart w:id="140" w:name="_Toc164419119"/>
      <w:bookmarkEnd w:id="133"/>
      <w:bookmarkEnd w:id="134"/>
      <w:r>
        <w:t>ВНУТРІШНІЙ КОНТРОЛЬ</w:t>
      </w:r>
      <w:bookmarkEnd w:id="135"/>
      <w:bookmarkEnd w:id="136"/>
      <w:bookmarkEnd w:id="137"/>
      <w:bookmarkEnd w:id="138"/>
      <w:bookmarkEnd w:id="139"/>
      <w:bookmarkEnd w:id="140"/>
      <w:r w:rsidRPr="0091261B">
        <w:t xml:space="preserve"> </w:t>
      </w:r>
    </w:p>
    <w:p w14:paraId="2D53637A" w14:textId="77777777" w:rsidR="00042821" w:rsidRPr="0072296E" w:rsidRDefault="00042821" w:rsidP="00042821">
      <w:pPr>
        <w:pStyle w:val="af6"/>
        <w:numPr>
          <w:ilvl w:val="0"/>
          <w:numId w:val="47"/>
        </w:numPr>
        <w:tabs>
          <w:tab w:val="left" w:pos="1134"/>
        </w:tabs>
        <w:ind w:left="567" w:hanging="567"/>
        <w:rPr>
          <w:b/>
          <w:vanish/>
        </w:rPr>
      </w:pPr>
    </w:p>
    <w:p w14:paraId="731C053A" w14:textId="77777777" w:rsidR="00042821" w:rsidRPr="0072296E" w:rsidRDefault="00042821" w:rsidP="00042821">
      <w:pPr>
        <w:pStyle w:val="af6"/>
        <w:numPr>
          <w:ilvl w:val="0"/>
          <w:numId w:val="47"/>
        </w:numPr>
        <w:tabs>
          <w:tab w:val="left" w:pos="1134"/>
        </w:tabs>
        <w:ind w:left="567" w:hanging="567"/>
        <w:rPr>
          <w:b/>
          <w:vanish/>
        </w:rPr>
      </w:pPr>
    </w:p>
    <w:p w14:paraId="15016DF8" w14:textId="77777777" w:rsidR="00042821" w:rsidRPr="00355E0F" w:rsidRDefault="00042821" w:rsidP="00042821">
      <w:pPr>
        <w:pStyle w:val="a0"/>
      </w:pPr>
      <w:r w:rsidRPr="00355E0F">
        <w:t xml:space="preserve">Система внутрішнього контролю за системою винагород проводиться відповідно до внутрішніх нормативних документів Банку. </w:t>
      </w:r>
    </w:p>
    <w:p w14:paraId="72E48C25" w14:textId="0F67D08B" w:rsidR="00042821" w:rsidRPr="00355E0F" w:rsidRDefault="00042821" w:rsidP="00042821">
      <w:pPr>
        <w:pStyle w:val="a0"/>
      </w:pPr>
      <w:r w:rsidRPr="00355E0F">
        <w:t>Контроль за виконанням вимог Пол</w:t>
      </w:r>
      <w:r>
        <w:t>оження</w:t>
      </w:r>
      <w:r w:rsidRPr="00355E0F">
        <w:t xml:space="preserve"> здійснює Наглядова рада Банку. Через </w:t>
      </w:r>
      <w:r w:rsidR="00546873">
        <w:t xml:space="preserve">                  </w:t>
      </w:r>
      <w:r w:rsidRPr="00355E0F">
        <w:t xml:space="preserve">звітність, передбачену внутрішніми нормативними документами щодо винагород </w:t>
      </w:r>
      <w:r w:rsidR="00546873">
        <w:t xml:space="preserve">                 </w:t>
      </w:r>
      <w:r w:rsidRPr="00355E0F">
        <w:t xml:space="preserve">Банку, Наглядова рада </w:t>
      </w:r>
      <w:r w:rsidR="00546873">
        <w:t xml:space="preserve">Банку </w:t>
      </w:r>
      <w:r w:rsidRPr="00355E0F">
        <w:t xml:space="preserve">здійснює нагляд за ефективністю дії </w:t>
      </w:r>
      <w:r w:rsidR="00546873">
        <w:t xml:space="preserve">внутрішніх                            документів Банку з питань </w:t>
      </w:r>
      <w:r w:rsidRPr="00355E0F">
        <w:t>винагород.</w:t>
      </w:r>
    </w:p>
    <w:p w14:paraId="44E16B77" w14:textId="67F74FF6" w:rsidR="00042821" w:rsidRPr="00355E0F" w:rsidRDefault="00042821" w:rsidP="00042821">
      <w:pPr>
        <w:pStyle w:val="a0"/>
      </w:pPr>
      <w:r w:rsidRPr="00355E0F">
        <w:t xml:space="preserve">Голова Правління </w:t>
      </w:r>
      <w:r w:rsidR="00546873">
        <w:t xml:space="preserve">Банку </w:t>
      </w:r>
      <w:r w:rsidRPr="00355E0F">
        <w:t>контролює та відповідає за здійснення повних і своєчасних розрахунків фіксованої та змінної частини винагород відповідно до рішень Наглядової ради</w:t>
      </w:r>
      <w:r w:rsidR="00546873">
        <w:t xml:space="preserve"> Банку</w:t>
      </w:r>
      <w:r w:rsidRPr="00355E0F">
        <w:t>, ц</w:t>
      </w:r>
      <w:r>
        <w:t>ього Положення</w:t>
      </w:r>
      <w:r w:rsidRPr="00355E0F">
        <w:t xml:space="preserve"> та відповідних внутрішніх документів Банку щодо </w:t>
      </w:r>
      <w:r w:rsidR="00546873">
        <w:t xml:space="preserve">                     </w:t>
      </w:r>
      <w:r w:rsidRPr="00355E0F">
        <w:t>винагород, оплати праці працівників</w:t>
      </w:r>
      <w:r w:rsidR="00546873">
        <w:t xml:space="preserve"> Банку</w:t>
      </w:r>
      <w:r w:rsidRPr="00355E0F">
        <w:t>.</w:t>
      </w:r>
    </w:p>
    <w:p w14:paraId="16E4902C" w14:textId="1457671B" w:rsidR="00042821" w:rsidRPr="00355E0F" w:rsidRDefault="00042821" w:rsidP="00042821">
      <w:pPr>
        <w:pStyle w:val="a0"/>
      </w:pPr>
      <w:r w:rsidRPr="00355E0F">
        <w:t xml:space="preserve">Служба внутрішнього аудиту, Управління комплаєнс </w:t>
      </w:r>
      <w:r w:rsidR="00546873">
        <w:t xml:space="preserve">Банку </w:t>
      </w:r>
      <w:r w:rsidRPr="00355E0F">
        <w:t xml:space="preserve">в межах планів роботи </w:t>
      </w:r>
      <w:r w:rsidR="00546873">
        <w:t xml:space="preserve">               </w:t>
      </w:r>
      <w:r w:rsidRPr="00355E0F">
        <w:t xml:space="preserve">мають право перевіряти систему винагороди Банку та доводити інформацію до </w:t>
      </w:r>
      <w:r w:rsidR="00546873">
        <w:t xml:space="preserve">                    </w:t>
      </w:r>
      <w:r w:rsidRPr="00355E0F">
        <w:t xml:space="preserve">Наглядової ради та Правління Банку. </w:t>
      </w:r>
    </w:p>
    <w:p w14:paraId="597B9697" w14:textId="3131A16C" w:rsidR="00042821" w:rsidRPr="00355E0F" w:rsidRDefault="00042821" w:rsidP="00042821">
      <w:pPr>
        <w:pStyle w:val="a0"/>
      </w:pPr>
      <w:r w:rsidRPr="00355E0F">
        <w:rPr>
          <w:color w:val="000000" w:themeColor="text1"/>
        </w:rPr>
        <w:t>Процес контролю за оплатою праці в Банку здійснюється на підставі сформо</w:t>
      </w:r>
      <w:r w:rsidRPr="00355E0F">
        <w:t xml:space="preserve">ваної </w:t>
      </w:r>
      <w:r w:rsidR="00546873">
        <w:t xml:space="preserve">                   </w:t>
      </w:r>
      <w:r w:rsidRPr="00355E0F">
        <w:t xml:space="preserve">відповідними підрозділами періодичної звітності. Конкретизація звітності, порядок її складання та надання визначається у внутрішніх нормативних документах щодо </w:t>
      </w:r>
      <w:r w:rsidR="00546873">
        <w:t xml:space="preserve">                      </w:t>
      </w:r>
      <w:r w:rsidRPr="00355E0F">
        <w:t>винагород Банку.</w:t>
      </w:r>
    </w:p>
    <w:p w14:paraId="754CF7F1" w14:textId="77777777" w:rsidR="002F603E" w:rsidRPr="002D4180" w:rsidRDefault="00042FC0" w:rsidP="002D4180">
      <w:pPr>
        <w:pStyle w:val="1"/>
      </w:pPr>
      <w:bookmarkStart w:id="141" w:name="_Toc164419120"/>
      <w:r w:rsidRPr="002D4180">
        <w:t>ПРИКІНЦЕВІ ПОЛОЖЕННЯ</w:t>
      </w:r>
      <w:bookmarkEnd w:id="141"/>
    </w:p>
    <w:p w14:paraId="24D0D7A2" w14:textId="77777777" w:rsidR="002D4180" w:rsidRPr="00FC7C55" w:rsidRDefault="002B76CA" w:rsidP="002D4180">
      <w:pPr>
        <w:pStyle w:val="a0"/>
      </w:pPr>
      <w:r w:rsidRPr="000F3B7A">
        <w:t xml:space="preserve">Це </w:t>
      </w:r>
      <w:r w:rsidR="003126BE" w:rsidRPr="000F3B7A">
        <w:t>Положення</w:t>
      </w:r>
      <w:r w:rsidR="005830F3" w:rsidRPr="000F3B7A">
        <w:t xml:space="preserve"> </w:t>
      </w:r>
      <w:r w:rsidR="002D4180" w:rsidRPr="00FC7C55">
        <w:t xml:space="preserve">набирає чинності з моменту </w:t>
      </w:r>
      <w:r w:rsidR="002D4180">
        <w:t>його</w:t>
      </w:r>
      <w:r w:rsidR="002D4180" w:rsidRPr="00FC7C55">
        <w:t xml:space="preserve"> затвердження рішенням Наглядової ради Банку.</w:t>
      </w:r>
    </w:p>
    <w:p w14:paraId="7AED17B9" w14:textId="1CB8295C" w:rsidR="002D4180" w:rsidRPr="00FC7C55" w:rsidRDefault="002D4180" w:rsidP="002D4180">
      <w:pPr>
        <w:pStyle w:val="a0"/>
      </w:pPr>
      <w:r w:rsidRPr="00FC7C55">
        <w:t>Зміни та доповнення до Пол</w:t>
      </w:r>
      <w:r>
        <w:t xml:space="preserve">оження </w:t>
      </w:r>
      <w:r w:rsidRPr="00FC7C55">
        <w:t xml:space="preserve">затверджуються Наглядовою </w:t>
      </w:r>
      <w:r w:rsidR="00847544">
        <w:t>р</w:t>
      </w:r>
      <w:r w:rsidRPr="00FC7C55">
        <w:t xml:space="preserve">адою Банку та </w:t>
      </w:r>
      <w:r w:rsidR="00847544">
        <w:t xml:space="preserve">                </w:t>
      </w:r>
      <w:r w:rsidRPr="00FC7C55">
        <w:t>оформлюються шляхом викладення Пол</w:t>
      </w:r>
      <w:r>
        <w:t>оження</w:t>
      </w:r>
      <w:r w:rsidRPr="00FC7C55">
        <w:t xml:space="preserve"> в новій редакції. Прийняття нової </w:t>
      </w:r>
      <w:r w:rsidR="00847544">
        <w:t xml:space="preserve">                 </w:t>
      </w:r>
      <w:r w:rsidRPr="00FC7C55">
        <w:t xml:space="preserve">редакції автоматично призводить до припинення дії попередньої редакції документу. </w:t>
      </w:r>
    </w:p>
    <w:p w14:paraId="74B4050C" w14:textId="77777777" w:rsidR="002D4180" w:rsidRPr="00FC7C55" w:rsidRDefault="002D4180" w:rsidP="002D4180">
      <w:pPr>
        <w:pStyle w:val="a0"/>
      </w:pPr>
      <w:r w:rsidRPr="00FC7C55">
        <w:t>У випадку невідповідності будь-якої частини ц</w:t>
      </w:r>
      <w:r>
        <w:t>ього</w:t>
      </w:r>
      <w:r w:rsidRPr="00FC7C55">
        <w:t xml:space="preserve"> Пол</w:t>
      </w:r>
      <w:r>
        <w:t xml:space="preserve">оження </w:t>
      </w:r>
      <w:r w:rsidRPr="00FC7C55">
        <w:t>законодавству України або нормативно-правовим актам Національного банку України, в тому числі й у зв’язку з прийняттям нових законодавчих актів, або внесенням змін до діючих, ц</w:t>
      </w:r>
      <w:r>
        <w:t>е</w:t>
      </w:r>
      <w:r w:rsidRPr="00FC7C55">
        <w:t xml:space="preserve"> Пол</w:t>
      </w:r>
      <w:r>
        <w:t xml:space="preserve">оження </w:t>
      </w:r>
      <w:r w:rsidRPr="00FC7C55">
        <w:t xml:space="preserve">буде діяти лише в частині, яка не суперечить законодавству України та нормативним актам Національного банку України. </w:t>
      </w:r>
    </w:p>
    <w:p w14:paraId="39328C7B" w14:textId="7DF37E85" w:rsidR="002D4180" w:rsidRPr="00FC7C55" w:rsidRDefault="002D4180" w:rsidP="002D4180">
      <w:pPr>
        <w:pStyle w:val="a0"/>
      </w:pPr>
      <w:r w:rsidRPr="00FC7C55">
        <w:t>Усі питання, не врегульовані ц</w:t>
      </w:r>
      <w:r>
        <w:t>им</w:t>
      </w:r>
      <w:r w:rsidRPr="00FC7C55">
        <w:t xml:space="preserve"> Пол</w:t>
      </w:r>
      <w:r>
        <w:t>оженням</w:t>
      </w:r>
      <w:r w:rsidRPr="00FC7C55">
        <w:t xml:space="preserve">, вирішуються у формах та порядку, </w:t>
      </w:r>
      <w:r w:rsidR="00847544">
        <w:t xml:space="preserve">                 </w:t>
      </w:r>
      <w:r w:rsidRPr="00FC7C55">
        <w:t xml:space="preserve">передбаченому іншими внутрішніми нормативними документами Банку та на підставі законодавства України. </w:t>
      </w:r>
    </w:p>
    <w:p w14:paraId="63440C8B" w14:textId="27E10D3A" w:rsidR="00D95B51" w:rsidRPr="00FC7C55" w:rsidRDefault="00D95B51" w:rsidP="00D95B51">
      <w:pPr>
        <w:pStyle w:val="a0"/>
      </w:pPr>
      <w:r w:rsidRPr="00536308">
        <w:rPr>
          <w:lang w:eastAsia="uk-UA"/>
        </w:rPr>
        <w:t xml:space="preserve">Корпоративний секретар забезпечує розміщення Положення про винагороду членів Правління та впливових осіб на власній вебсторінці </w:t>
      </w:r>
      <w:r w:rsidR="0054185A">
        <w:rPr>
          <w:lang w:eastAsia="uk-UA"/>
        </w:rPr>
        <w:t xml:space="preserve">Банку </w:t>
      </w:r>
      <w:r w:rsidRPr="00536308">
        <w:rPr>
          <w:lang w:eastAsia="uk-UA"/>
        </w:rPr>
        <w:t xml:space="preserve">протягом 15 </w:t>
      </w:r>
      <w:r w:rsidR="00847544">
        <w:rPr>
          <w:lang w:eastAsia="uk-UA"/>
        </w:rPr>
        <w:t>(п</w:t>
      </w:r>
      <w:r w:rsidR="00847544" w:rsidRPr="00462CF8">
        <w:rPr>
          <w:lang w:eastAsia="uk-UA"/>
        </w:rPr>
        <w:t>’</w:t>
      </w:r>
      <w:r w:rsidR="00847544">
        <w:rPr>
          <w:lang w:eastAsia="uk-UA"/>
        </w:rPr>
        <w:t xml:space="preserve">ятнадцяти) </w:t>
      </w:r>
      <w:r w:rsidRPr="00536308">
        <w:rPr>
          <w:lang w:eastAsia="uk-UA"/>
        </w:rPr>
        <w:t>робочих днів із дня його затвердження/внесення змін із забезпеченням можливості перегляду.</w:t>
      </w:r>
    </w:p>
    <w:p w14:paraId="44A223BC" w14:textId="77777777" w:rsidR="002D4180" w:rsidRDefault="002D4180" w:rsidP="002D4180">
      <w:pPr>
        <w:pStyle w:val="a0"/>
      </w:pPr>
      <w:r w:rsidRPr="00FC7C55">
        <w:t>Ц</w:t>
      </w:r>
      <w:r>
        <w:t>е</w:t>
      </w:r>
      <w:r w:rsidRPr="00FC7C55">
        <w:t xml:space="preserve"> Пол</w:t>
      </w:r>
      <w:r>
        <w:t xml:space="preserve">оження </w:t>
      </w:r>
      <w:r w:rsidRPr="00FC7C55">
        <w:t xml:space="preserve">переглядається за потреби, але не рідше 1 (одного) разу на рік. </w:t>
      </w:r>
    </w:p>
    <w:p w14:paraId="1B41CB13" w14:textId="77777777" w:rsidR="003555E2" w:rsidRPr="000F3B7A" w:rsidRDefault="003555E2" w:rsidP="002D4180">
      <w:pPr>
        <w:pStyle w:val="a0"/>
        <w:numPr>
          <w:ilvl w:val="0"/>
          <w:numId w:val="0"/>
        </w:numPr>
      </w:pPr>
    </w:p>
    <w:sectPr w:rsidR="003555E2" w:rsidRPr="000F3B7A" w:rsidSect="005E2E8A">
      <w:headerReference w:type="default" r:id="rId15"/>
      <w:footerReference w:type="default" r:id="rId16"/>
      <w:headerReference w:type="first" r:id="rId17"/>
      <w:pgSz w:w="11907" w:h="16839" w:code="9"/>
      <w:pgMar w:top="851" w:right="708" w:bottom="851" w:left="1701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9E530A" w14:textId="77777777" w:rsidR="00420B9E" w:rsidRDefault="00420B9E" w:rsidP="000F3B7A">
      <w:r>
        <w:separator/>
      </w:r>
    </w:p>
  </w:endnote>
  <w:endnote w:type="continuationSeparator" w:id="0">
    <w:p w14:paraId="62B743EC" w14:textId="77777777" w:rsidR="00420B9E" w:rsidRDefault="00420B9E" w:rsidP="000F3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Regular">
    <w:altName w:val="Times New Roman"/>
    <w:charset w:val="00"/>
    <w:family w:val="auto"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IBM Plex Serif">
    <w:altName w:val="Times New Roman"/>
    <w:charset w:val="CC"/>
    <w:family w:val="roman"/>
    <w:pitch w:val="variable"/>
    <w:sig w:usb0="00000001" w:usb1="5000203B" w:usb2="00000000" w:usb3="00000000" w:csb0="000001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7236732"/>
      <w:docPartObj>
        <w:docPartGallery w:val="Page Numbers (Bottom of Page)"/>
        <w:docPartUnique/>
      </w:docPartObj>
    </w:sdtPr>
    <w:sdtEndPr/>
    <w:sdtContent>
      <w:p w14:paraId="37DB97F1" w14:textId="3F3CB2B4" w:rsidR="006F4FE8" w:rsidRDefault="006F4FE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2DAF" w:rsidRPr="00E22DAF">
          <w:rPr>
            <w:noProof/>
            <w:lang w:val="ru-RU"/>
          </w:rPr>
          <w:t>2</w:t>
        </w:r>
        <w:r>
          <w:fldChar w:fldCharType="end"/>
        </w:r>
      </w:p>
    </w:sdtContent>
  </w:sdt>
  <w:p w14:paraId="7E60BE3B" w14:textId="77777777" w:rsidR="006F4FE8" w:rsidRPr="00D8508D" w:rsidRDefault="006F4FE8" w:rsidP="00F1285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2D3D82" w14:textId="77777777" w:rsidR="00420B9E" w:rsidRDefault="00420B9E" w:rsidP="000F3B7A">
      <w:r>
        <w:separator/>
      </w:r>
    </w:p>
  </w:footnote>
  <w:footnote w:type="continuationSeparator" w:id="0">
    <w:p w14:paraId="1C98683F" w14:textId="77777777" w:rsidR="00420B9E" w:rsidRDefault="00420B9E" w:rsidP="000F3B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919A5F" w14:textId="77777777" w:rsidR="006F4FE8" w:rsidRDefault="006F4FE8" w:rsidP="000F3B7A">
    <w:pPr>
      <w:pStyle w:val="affa"/>
    </w:pPr>
    <w:r w:rsidRPr="00F02DDB">
      <w:t>Положення про винагороду членів Правління та впливових осіб АТ «КРЕДИТВЕСТ БАНК»</w:t>
    </w:r>
  </w:p>
  <w:p w14:paraId="49DBE98E" w14:textId="77777777" w:rsidR="006F4FE8" w:rsidRPr="00DA6733" w:rsidRDefault="006F4FE8" w:rsidP="000F3B7A">
    <w:pPr>
      <w:pStyle w:val="aff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CC4CE1" w14:textId="77777777" w:rsidR="006F4FE8" w:rsidRDefault="006F4FE8" w:rsidP="00F12853">
    <w:pPr>
      <w:pStyle w:val="a7"/>
      <w:jc w:val="right"/>
    </w:pPr>
    <w:r w:rsidRPr="00E64B9B">
      <w:rPr>
        <w:noProof/>
        <w:lang w:eastAsia="uk-UA"/>
      </w:rPr>
      <w:drawing>
        <wp:inline distT="0" distB="0" distL="0" distR="0" wp14:anchorId="4B502DF4" wp14:editId="5DFFC1D4">
          <wp:extent cx="2072640" cy="530225"/>
          <wp:effectExtent l="0" t="0" r="3810" b="3175"/>
          <wp:docPr id="12" name="Рисунок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2640" cy="53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C408D"/>
    <w:multiLevelType w:val="multilevel"/>
    <w:tmpl w:val="605C2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326CD4"/>
    <w:multiLevelType w:val="hybridMultilevel"/>
    <w:tmpl w:val="8CC6F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807E3"/>
    <w:multiLevelType w:val="multilevel"/>
    <w:tmpl w:val="793678D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A33DD2"/>
    <w:multiLevelType w:val="hybridMultilevel"/>
    <w:tmpl w:val="B2B68E5A"/>
    <w:lvl w:ilvl="0" w:tplc="04190011">
      <w:start w:val="1"/>
      <w:numFmt w:val="decimal"/>
      <w:lvlText w:val="%1)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3060" w:hanging="360"/>
      </w:pPr>
    </w:lvl>
    <w:lvl w:ilvl="2" w:tplc="0422001B" w:tentative="1">
      <w:start w:val="1"/>
      <w:numFmt w:val="lowerRoman"/>
      <w:lvlText w:val="%3."/>
      <w:lvlJc w:val="right"/>
      <w:pPr>
        <w:ind w:left="3780" w:hanging="180"/>
      </w:pPr>
    </w:lvl>
    <w:lvl w:ilvl="3" w:tplc="0422000F" w:tentative="1">
      <w:start w:val="1"/>
      <w:numFmt w:val="decimal"/>
      <w:lvlText w:val="%4."/>
      <w:lvlJc w:val="left"/>
      <w:pPr>
        <w:ind w:left="4500" w:hanging="360"/>
      </w:pPr>
    </w:lvl>
    <w:lvl w:ilvl="4" w:tplc="04220019" w:tentative="1">
      <w:start w:val="1"/>
      <w:numFmt w:val="lowerLetter"/>
      <w:lvlText w:val="%5."/>
      <w:lvlJc w:val="left"/>
      <w:pPr>
        <w:ind w:left="5220" w:hanging="360"/>
      </w:pPr>
    </w:lvl>
    <w:lvl w:ilvl="5" w:tplc="0422001B" w:tentative="1">
      <w:start w:val="1"/>
      <w:numFmt w:val="lowerRoman"/>
      <w:lvlText w:val="%6."/>
      <w:lvlJc w:val="right"/>
      <w:pPr>
        <w:ind w:left="5940" w:hanging="180"/>
      </w:pPr>
    </w:lvl>
    <w:lvl w:ilvl="6" w:tplc="0422000F" w:tentative="1">
      <w:start w:val="1"/>
      <w:numFmt w:val="decimal"/>
      <w:lvlText w:val="%7."/>
      <w:lvlJc w:val="left"/>
      <w:pPr>
        <w:ind w:left="6660" w:hanging="360"/>
      </w:pPr>
    </w:lvl>
    <w:lvl w:ilvl="7" w:tplc="04220019" w:tentative="1">
      <w:start w:val="1"/>
      <w:numFmt w:val="lowerLetter"/>
      <w:lvlText w:val="%8."/>
      <w:lvlJc w:val="left"/>
      <w:pPr>
        <w:ind w:left="7380" w:hanging="360"/>
      </w:pPr>
    </w:lvl>
    <w:lvl w:ilvl="8" w:tplc="0422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" w15:restartNumberingAfterBreak="0">
    <w:nsid w:val="07D24190"/>
    <w:multiLevelType w:val="hybridMultilevel"/>
    <w:tmpl w:val="E7C62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ED5134"/>
    <w:multiLevelType w:val="multilevel"/>
    <w:tmpl w:val="15DCE9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09D31BC6"/>
    <w:multiLevelType w:val="hybridMultilevel"/>
    <w:tmpl w:val="7C30CFAA"/>
    <w:lvl w:ilvl="0" w:tplc="8C16A5BC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E402B2"/>
    <w:multiLevelType w:val="multilevel"/>
    <w:tmpl w:val="1CA0A6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B3E75C6"/>
    <w:multiLevelType w:val="hybridMultilevel"/>
    <w:tmpl w:val="FAF29A8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0DD841A9"/>
    <w:multiLevelType w:val="hybridMultilevel"/>
    <w:tmpl w:val="6FDE39A2"/>
    <w:lvl w:ilvl="0" w:tplc="4F0037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310E9B"/>
    <w:multiLevelType w:val="hybridMultilevel"/>
    <w:tmpl w:val="2C96EF44"/>
    <w:lvl w:ilvl="0" w:tplc="8FB0F0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F9D405E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451E1D"/>
    <w:multiLevelType w:val="hybridMultilevel"/>
    <w:tmpl w:val="5950ED42"/>
    <w:lvl w:ilvl="0" w:tplc="0B42407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8F382B"/>
    <w:multiLevelType w:val="hybridMultilevel"/>
    <w:tmpl w:val="F0907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6A6A4C"/>
    <w:multiLevelType w:val="hybridMultilevel"/>
    <w:tmpl w:val="75A4832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B37DE7"/>
    <w:multiLevelType w:val="multilevel"/>
    <w:tmpl w:val="B86A4C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40878BD"/>
    <w:multiLevelType w:val="hybridMultilevel"/>
    <w:tmpl w:val="5E6CF42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4F16CFB"/>
    <w:multiLevelType w:val="hybridMultilevel"/>
    <w:tmpl w:val="5F384D46"/>
    <w:lvl w:ilvl="0" w:tplc="D8583138">
      <w:start w:val="1"/>
      <w:numFmt w:val="bullet"/>
      <w:pStyle w:val="a"/>
      <w:lvlText w:val="•"/>
      <w:lvlJc w:val="left"/>
      <w:pPr>
        <w:ind w:left="72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4D0A62"/>
    <w:multiLevelType w:val="hybridMultilevel"/>
    <w:tmpl w:val="27A67E4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717155"/>
    <w:multiLevelType w:val="hybridMultilevel"/>
    <w:tmpl w:val="1B5CF2A4"/>
    <w:lvl w:ilvl="0" w:tplc="041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 w15:restartNumberingAfterBreak="0">
    <w:nsid w:val="32621794"/>
    <w:multiLevelType w:val="multilevel"/>
    <w:tmpl w:val="3A82FF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rPr>
        <w:rFonts w:cs="Times New Roman"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</w:rPr>
    </w:lvl>
  </w:abstractNum>
  <w:abstractNum w:abstractNumId="20" w15:restartNumberingAfterBreak="0">
    <w:nsid w:val="33853FC5"/>
    <w:multiLevelType w:val="hybridMultilevel"/>
    <w:tmpl w:val="77B4A460"/>
    <w:lvl w:ilvl="0" w:tplc="E836E1DE">
      <w:start w:val="1"/>
      <w:numFmt w:val="decimal"/>
      <w:lvlText w:val="1.%1."/>
      <w:lvlJc w:val="left"/>
      <w:pPr>
        <w:ind w:left="724" w:hanging="360"/>
      </w:pPr>
      <w:rPr>
        <w:rFonts w:ascii="Times New Roman" w:hAnsi="Times New Roman"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444" w:hanging="360"/>
      </w:pPr>
    </w:lvl>
    <w:lvl w:ilvl="2" w:tplc="2000001B" w:tentative="1">
      <w:start w:val="1"/>
      <w:numFmt w:val="lowerRoman"/>
      <w:lvlText w:val="%3."/>
      <w:lvlJc w:val="right"/>
      <w:pPr>
        <w:ind w:left="2164" w:hanging="180"/>
      </w:pPr>
    </w:lvl>
    <w:lvl w:ilvl="3" w:tplc="2000000F" w:tentative="1">
      <w:start w:val="1"/>
      <w:numFmt w:val="decimal"/>
      <w:lvlText w:val="%4."/>
      <w:lvlJc w:val="left"/>
      <w:pPr>
        <w:ind w:left="2884" w:hanging="360"/>
      </w:pPr>
    </w:lvl>
    <w:lvl w:ilvl="4" w:tplc="20000019" w:tentative="1">
      <w:start w:val="1"/>
      <w:numFmt w:val="lowerLetter"/>
      <w:lvlText w:val="%5."/>
      <w:lvlJc w:val="left"/>
      <w:pPr>
        <w:ind w:left="3604" w:hanging="360"/>
      </w:pPr>
    </w:lvl>
    <w:lvl w:ilvl="5" w:tplc="2000001B" w:tentative="1">
      <w:start w:val="1"/>
      <w:numFmt w:val="lowerRoman"/>
      <w:lvlText w:val="%6."/>
      <w:lvlJc w:val="right"/>
      <w:pPr>
        <w:ind w:left="4324" w:hanging="180"/>
      </w:pPr>
    </w:lvl>
    <w:lvl w:ilvl="6" w:tplc="2000000F" w:tentative="1">
      <w:start w:val="1"/>
      <w:numFmt w:val="decimal"/>
      <w:lvlText w:val="%7."/>
      <w:lvlJc w:val="left"/>
      <w:pPr>
        <w:ind w:left="5044" w:hanging="360"/>
      </w:pPr>
    </w:lvl>
    <w:lvl w:ilvl="7" w:tplc="20000019" w:tentative="1">
      <w:start w:val="1"/>
      <w:numFmt w:val="lowerLetter"/>
      <w:lvlText w:val="%8."/>
      <w:lvlJc w:val="left"/>
      <w:pPr>
        <w:ind w:left="5764" w:hanging="360"/>
      </w:pPr>
    </w:lvl>
    <w:lvl w:ilvl="8" w:tplc="2000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1" w15:restartNumberingAfterBreak="0">
    <w:nsid w:val="33D403EE"/>
    <w:multiLevelType w:val="multilevel"/>
    <w:tmpl w:val="B86A4C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411364D"/>
    <w:multiLevelType w:val="hybridMultilevel"/>
    <w:tmpl w:val="DC7283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275A90"/>
    <w:multiLevelType w:val="multilevel"/>
    <w:tmpl w:val="1CF8B94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6011501"/>
    <w:multiLevelType w:val="multilevel"/>
    <w:tmpl w:val="E8328692"/>
    <w:lvl w:ilvl="0">
      <w:start w:val="70"/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6BB7384"/>
    <w:multiLevelType w:val="hybridMultilevel"/>
    <w:tmpl w:val="B2B68E5A"/>
    <w:lvl w:ilvl="0" w:tplc="04190011">
      <w:start w:val="1"/>
      <w:numFmt w:val="decimal"/>
      <w:lvlText w:val="%1)"/>
      <w:lvlJc w:val="left"/>
      <w:pPr>
        <w:ind w:left="2203" w:hanging="360"/>
      </w:pPr>
    </w:lvl>
    <w:lvl w:ilvl="1" w:tplc="04220019" w:tentative="1">
      <w:start w:val="1"/>
      <w:numFmt w:val="lowerLetter"/>
      <w:lvlText w:val="%2."/>
      <w:lvlJc w:val="left"/>
      <w:pPr>
        <w:ind w:left="3060" w:hanging="360"/>
      </w:pPr>
    </w:lvl>
    <w:lvl w:ilvl="2" w:tplc="0422001B" w:tentative="1">
      <w:start w:val="1"/>
      <w:numFmt w:val="lowerRoman"/>
      <w:lvlText w:val="%3."/>
      <w:lvlJc w:val="right"/>
      <w:pPr>
        <w:ind w:left="3780" w:hanging="180"/>
      </w:pPr>
    </w:lvl>
    <w:lvl w:ilvl="3" w:tplc="0422000F" w:tentative="1">
      <w:start w:val="1"/>
      <w:numFmt w:val="decimal"/>
      <w:lvlText w:val="%4."/>
      <w:lvlJc w:val="left"/>
      <w:pPr>
        <w:ind w:left="4500" w:hanging="360"/>
      </w:pPr>
    </w:lvl>
    <w:lvl w:ilvl="4" w:tplc="04220019" w:tentative="1">
      <w:start w:val="1"/>
      <w:numFmt w:val="lowerLetter"/>
      <w:lvlText w:val="%5."/>
      <w:lvlJc w:val="left"/>
      <w:pPr>
        <w:ind w:left="5220" w:hanging="360"/>
      </w:pPr>
    </w:lvl>
    <w:lvl w:ilvl="5" w:tplc="0422001B" w:tentative="1">
      <w:start w:val="1"/>
      <w:numFmt w:val="lowerRoman"/>
      <w:lvlText w:val="%6."/>
      <w:lvlJc w:val="right"/>
      <w:pPr>
        <w:ind w:left="5940" w:hanging="180"/>
      </w:pPr>
    </w:lvl>
    <w:lvl w:ilvl="6" w:tplc="0422000F" w:tentative="1">
      <w:start w:val="1"/>
      <w:numFmt w:val="decimal"/>
      <w:lvlText w:val="%7."/>
      <w:lvlJc w:val="left"/>
      <w:pPr>
        <w:ind w:left="6660" w:hanging="360"/>
      </w:pPr>
    </w:lvl>
    <w:lvl w:ilvl="7" w:tplc="04220019" w:tentative="1">
      <w:start w:val="1"/>
      <w:numFmt w:val="lowerLetter"/>
      <w:lvlText w:val="%8."/>
      <w:lvlJc w:val="left"/>
      <w:pPr>
        <w:ind w:left="7380" w:hanging="360"/>
      </w:pPr>
    </w:lvl>
    <w:lvl w:ilvl="8" w:tplc="0422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6" w15:restartNumberingAfterBreak="0">
    <w:nsid w:val="36F91BE0"/>
    <w:multiLevelType w:val="hybridMultilevel"/>
    <w:tmpl w:val="54E68362"/>
    <w:lvl w:ilvl="0" w:tplc="D8583138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4AE85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C264E880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1108AB"/>
    <w:multiLevelType w:val="hybridMultilevel"/>
    <w:tmpl w:val="B2B68E5A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220019" w:tentative="1">
      <w:start w:val="1"/>
      <w:numFmt w:val="lowerLetter"/>
      <w:lvlText w:val="%2."/>
      <w:lvlJc w:val="left"/>
      <w:pPr>
        <w:ind w:left="3060" w:hanging="360"/>
      </w:pPr>
    </w:lvl>
    <w:lvl w:ilvl="2" w:tplc="0422001B" w:tentative="1">
      <w:start w:val="1"/>
      <w:numFmt w:val="lowerRoman"/>
      <w:lvlText w:val="%3."/>
      <w:lvlJc w:val="right"/>
      <w:pPr>
        <w:ind w:left="3780" w:hanging="180"/>
      </w:pPr>
    </w:lvl>
    <w:lvl w:ilvl="3" w:tplc="0422000F" w:tentative="1">
      <w:start w:val="1"/>
      <w:numFmt w:val="decimal"/>
      <w:lvlText w:val="%4."/>
      <w:lvlJc w:val="left"/>
      <w:pPr>
        <w:ind w:left="4500" w:hanging="360"/>
      </w:pPr>
    </w:lvl>
    <w:lvl w:ilvl="4" w:tplc="04220019" w:tentative="1">
      <w:start w:val="1"/>
      <w:numFmt w:val="lowerLetter"/>
      <w:lvlText w:val="%5."/>
      <w:lvlJc w:val="left"/>
      <w:pPr>
        <w:ind w:left="5220" w:hanging="360"/>
      </w:pPr>
    </w:lvl>
    <w:lvl w:ilvl="5" w:tplc="0422001B" w:tentative="1">
      <w:start w:val="1"/>
      <w:numFmt w:val="lowerRoman"/>
      <w:lvlText w:val="%6."/>
      <w:lvlJc w:val="right"/>
      <w:pPr>
        <w:ind w:left="5940" w:hanging="180"/>
      </w:pPr>
    </w:lvl>
    <w:lvl w:ilvl="6" w:tplc="0422000F" w:tentative="1">
      <w:start w:val="1"/>
      <w:numFmt w:val="decimal"/>
      <w:lvlText w:val="%7."/>
      <w:lvlJc w:val="left"/>
      <w:pPr>
        <w:ind w:left="6660" w:hanging="360"/>
      </w:pPr>
    </w:lvl>
    <w:lvl w:ilvl="7" w:tplc="04220019" w:tentative="1">
      <w:start w:val="1"/>
      <w:numFmt w:val="lowerLetter"/>
      <w:lvlText w:val="%8."/>
      <w:lvlJc w:val="left"/>
      <w:pPr>
        <w:ind w:left="7380" w:hanging="360"/>
      </w:pPr>
    </w:lvl>
    <w:lvl w:ilvl="8" w:tplc="0422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8" w15:restartNumberingAfterBreak="0">
    <w:nsid w:val="3DB048DC"/>
    <w:multiLevelType w:val="hybridMultilevel"/>
    <w:tmpl w:val="B14086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59764E"/>
    <w:multiLevelType w:val="hybridMultilevel"/>
    <w:tmpl w:val="C6E0F55A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F601273"/>
    <w:multiLevelType w:val="multilevel"/>
    <w:tmpl w:val="DF9E2B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1" w15:restartNumberingAfterBreak="0">
    <w:nsid w:val="4A084D7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DEB7321"/>
    <w:multiLevelType w:val="multilevel"/>
    <w:tmpl w:val="2DEC086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4F3B45AE"/>
    <w:multiLevelType w:val="hybridMultilevel"/>
    <w:tmpl w:val="F2287982"/>
    <w:lvl w:ilvl="0" w:tplc="E5BE68F6">
      <w:start w:val="1"/>
      <w:numFmt w:val="decimal"/>
      <w:lvlText w:val="1.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E57F85"/>
    <w:multiLevelType w:val="multilevel"/>
    <w:tmpl w:val="C6A2B1E6"/>
    <w:lvl w:ilvl="0">
      <w:start w:val="1"/>
      <w:numFmt w:val="decimal"/>
      <w:pStyle w:val="1"/>
      <w:lvlText w:val="%1."/>
      <w:lvlJc w:val="left"/>
      <w:pPr>
        <w:ind w:left="345" w:hanging="360"/>
      </w:pPr>
      <w:rPr>
        <w:rFonts w:hint="default"/>
      </w:rPr>
    </w:lvl>
    <w:lvl w:ilvl="1">
      <w:start w:val="1"/>
      <w:numFmt w:val="decimal"/>
      <w:pStyle w:val="a0"/>
      <w:isLgl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05" w:hanging="1800"/>
      </w:pPr>
      <w:rPr>
        <w:rFonts w:hint="default"/>
      </w:rPr>
    </w:lvl>
  </w:abstractNum>
  <w:abstractNum w:abstractNumId="35" w15:restartNumberingAfterBreak="0">
    <w:nsid w:val="575A4FDE"/>
    <w:multiLevelType w:val="hybridMultilevel"/>
    <w:tmpl w:val="959C0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375200"/>
    <w:multiLevelType w:val="hybridMultilevel"/>
    <w:tmpl w:val="4FF619BE"/>
    <w:lvl w:ilvl="0" w:tplc="656A2BC4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9C053B"/>
    <w:multiLevelType w:val="hybridMultilevel"/>
    <w:tmpl w:val="D21E6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583C83"/>
    <w:multiLevelType w:val="multilevel"/>
    <w:tmpl w:val="3960882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F2554E1"/>
    <w:multiLevelType w:val="multilevel"/>
    <w:tmpl w:val="0DD06B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5F921D96"/>
    <w:multiLevelType w:val="multilevel"/>
    <w:tmpl w:val="59BAC0D4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eastAsiaTheme="minorHAnsi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ascii="Times New Roman" w:eastAsiaTheme="minorHAnsi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Theme="minorHAnsi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Theme="minorHAnsi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Theme="minorHAnsi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Theme="minorHAnsi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Theme="minorHAnsi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Theme="minorHAnsi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Theme="minorHAnsi" w:hAnsi="Times New Roman" w:cs="Times New Roman" w:hint="default"/>
        <w:sz w:val="24"/>
      </w:rPr>
    </w:lvl>
  </w:abstractNum>
  <w:abstractNum w:abstractNumId="41" w15:restartNumberingAfterBreak="0">
    <w:nsid w:val="5FD70EDE"/>
    <w:multiLevelType w:val="hybridMultilevel"/>
    <w:tmpl w:val="0EB20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28D1887"/>
    <w:multiLevelType w:val="hybridMultilevel"/>
    <w:tmpl w:val="3432B95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46D7207"/>
    <w:multiLevelType w:val="hybridMultilevel"/>
    <w:tmpl w:val="AEAC69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F35651"/>
    <w:multiLevelType w:val="multilevel"/>
    <w:tmpl w:val="7068AB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5" w15:restartNumberingAfterBreak="0">
    <w:nsid w:val="6CEC575D"/>
    <w:multiLevelType w:val="hybridMultilevel"/>
    <w:tmpl w:val="9B6AD59E"/>
    <w:lvl w:ilvl="0" w:tplc="D8583138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DEC482F"/>
    <w:multiLevelType w:val="multilevel"/>
    <w:tmpl w:val="104A29C6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Times New Roman" w:hAnsi="Times New Roman" w:cs="Times New Roman" w:hint="default"/>
        <w:sz w:val="24"/>
      </w:rPr>
    </w:lvl>
  </w:abstractNum>
  <w:abstractNum w:abstractNumId="47" w15:restartNumberingAfterBreak="0">
    <w:nsid w:val="728A56EA"/>
    <w:multiLevelType w:val="hybridMultilevel"/>
    <w:tmpl w:val="4406F03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456C1B"/>
    <w:multiLevelType w:val="hybridMultilevel"/>
    <w:tmpl w:val="15EEC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80931A2"/>
    <w:multiLevelType w:val="hybridMultilevel"/>
    <w:tmpl w:val="94CCDC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021B6B"/>
    <w:multiLevelType w:val="hybridMultilevel"/>
    <w:tmpl w:val="FB348234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79DE110E"/>
    <w:multiLevelType w:val="hybridMultilevel"/>
    <w:tmpl w:val="83E2E32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8"/>
  </w:num>
  <w:num w:numId="3">
    <w:abstractNumId w:val="1"/>
  </w:num>
  <w:num w:numId="4">
    <w:abstractNumId w:val="8"/>
  </w:num>
  <w:num w:numId="5">
    <w:abstractNumId w:val="41"/>
  </w:num>
  <w:num w:numId="6">
    <w:abstractNumId w:val="12"/>
  </w:num>
  <w:num w:numId="7">
    <w:abstractNumId w:val="4"/>
  </w:num>
  <w:num w:numId="8">
    <w:abstractNumId w:val="35"/>
  </w:num>
  <w:num w:numId="9">
    <w:abstractNumId w:val="50"/>
  </w:num>
  <w:num w:numId="10">
    <w:abstractNumId w:val="47"/>
  </w:num>
  <w:num w:numId="11">
    <w:abstractNumId w:val="13"/>
  </w:num>
  <w:num w:numId="12">
    <w:abstractNumId w:val="43"/>
  </w:num>
  <w:num w:numId="13">
    <w:abstractNumId w:val="31"/>
  </w:num>
  <w:num w:numId="14">
    <w:abstractNumId w:val="10"/>
  </w:num>
  <w:num w:numId="15">
    <w:abstractNumId w:val="33"/>
  </w:num>
  <w:num w:numId="16">
    <w:abstractNumId w:val="40"/>
  </w:num>
  <w:num w:numId="17">
    <w:abstractNumId w:val="39"/>
  </w:num>
  <w:num w:numId="18">
    <w:abstractNumId w:val="2"/>
  </w:num>
  <w:num w:numId="19">
    <w:abstractNumId w:val="32"/>
  </w:num>
  <w:num w:numId="20">
    <w:abstractNumId w:val="21"/>
  </w:num>
  <w:num w:numId="21">
    <w:abstractNumId w:val="49"/>
  </w:num>
  <w:num w:numId="22">
    <w:abstractNumId w:val="3"/>
  </w:num>
  <w:num w:numId="23">
    <w:abstractNumId w:val="38"/>
  </w:num>
  <w:num w:numId="24">
    <w:abstractNumId w:val="9"/>
  </w:num>
  <w:num w:numId="25">
    <w:abstractNumId w:val="17"/>
  </w:num>
  <w:num w:numId="26">
    <w:abstractNumId w:val="51"/>
  </w:num>
  <w:num w:numId="27">
    <w:abstractNumId w:val="11"/>
  </w:num>
  <w:num w:numId="28">
    <w:abstractNumId w:val="27"/>
  </w:num>
  <w:num w:numId="29">
    <w:abstractNumId w:val="25"/>
  </w:num>
  <w:num w:numId="30">
    <w:abstractNumId w:val="14"/>
  </w:num>
  <w:num w:numId="31">
    <w:abstractNumId w:val="29"/>
  </w:num>
  <w:num w:numId="32">
    <w:abstractNumId w:val="0"/>
  </w:num>
  <w:num w:numId="33">
    <w:abstractNumId w:val="24"/>
  </w:num>
  <w:num w:numId="34">
    <w:abstractNumId w:val="46"/>
  </w:num>
  <w:num w:numId="35">
    <w:abstractNumId w:val="44"/>
  </w:num>
  <w:num w:numId="36">
    <w:abstractNumId w:val="5"/>
  </w:num>
  <w:num w:numId="37">
    <w:abstractNumId w:val="23"/>
  </w:num>
  <w:num w:numId="38">
    <w:abstractNumId w:val="34"/>
  </w:num>
  <w:num w:numId="39">
    <w:abstractNumId w:val="16"/>
  </w:num>
  <w:num w:numId="40">
    <w:abstractNumId w:val="18"/>
  </w:num>
  <w:num w:numId="41">
    <w:abstractNumId w:val="37"/>
  </w:num>
  <w:num w:numId="42">
    <w:abstractNumId w:val="7"/>
  </w:num>
  <w:num w:numId="43">
    <w:abstractNumId w:val="19"/>
  </w:num>
  <w:num w:numId="44">
    <w:abstractNumId w:val="6"/>
  </w:num>
  <w:num w:numId="45">
    <w:abstractNumId w:val="20"/>
  </w:num>
  <w:num w:numId="4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0"/>
  </w:num>
  <w:num w:numId="48">
    <w:abstractNumId w:val="26"/>
  </w:num>
  <w:num w:numId="49">
    <w:abstractNumId w:val="42"/>
  </w:num>
  <w:num w:numId="50">
    <w:abstractNumId w:val="22"/>
  </w:num>
  <w:num w:numId="51">
    <w:abstractNumId w:val="48"/>
  </w:num>
  <w:num w:numId="52">
    <w:abstractNumId w:val="4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3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2FC"/>
    <w:rsid w:val="0000086D"/>
    <w:rsid w:val="000011FF"/>
    <w:rsid w:val="000015E8"/>
    <w:rsid w:val="00001BBF"/>
    <w:rsid w:val="000031AB"/>
    <w:rsid w:val="000033AB"/>
    <w:rsid w:val="00003E7C"/>
    <w:rsid w:val="000058CB"/>
    <w:rsid w:val="000061CA"/>
    <w:rsid w:val="00006778"/>
    <w:rsid w:val="00006A91"/>
    <w:rsid w:val="0001234D"/>
    <w:rsid w:val="000127AD"/>
    <w:rsid w:val="00012A12"/>
    <w:rsid w:val="000132E8"/>
    <w:rsid w:val="00013FC3"/>
    <w:rsid w:val="00014641"/>
    <w:rsid w:val="00014BDB"/>
    <w:rsid w:val="00015DC6"/>
    <w:rsid w:val="00016D33"/>
    <w:rsid w:val="00017225"/>
    <w:rsid w:val="00017BBF"/>
    <w:rsid w:val="00020338"/>
    <w:rsid w:val="000210B0"/>
    <w:rsid w:val="00023820"/>
    <w:rsid w:val="000269F9"/>
    <w:rsid w:val="0002799A"/>
    <w:rsid w:val="00027BF8"/>
    <w:rsid w:val="00032F87"/>
    <w:rsid w:val="00033C33"/>
    <w:rsid w:val="00033E61"/>
    <w:rsid w:val="000353AA"/>
    <w:rsid w:val="00035FF6"/>
    <w:rsid w:val="00036B7E"/>
    <w:rsid w:val="000414F9"/>
    <w:rsid w:val="0004187B"/>
    <w:rsid w:val="00042821"/>
    <w:rsid w:val="00042DEB"/>
    <w:rsid w:val="00042FC0"/>
    <w:rsid w:val="00043566"/>
    <w:rsid w:val="000469E6"/>
    <w:rsid w:val="0005056E"/>
    <w:rsid w:val="00051FDF"/>
    <w:rsid w:val="00052CBC"/>
    <w:rsid w:val="00054336"/>
    <w:rsid w:val="0005469D"/>
    <w:rsid w:val="0005494B"/>
    <w:rsid w:val="0005606F"/>
    <w:rsid w:val="00056A58"/>
    <w:rsid w:val="00056C8C"/>
    <w:rsid w:val="00057473"/>
    <w:rsid w:val="00057BBB"/>
    <w:rsid w:val="000605CB"/>
    <w:rsid w:val="00062EA9"/>
    <w:rsid w:val="00063CF2"/>
    <w:rsid w:val="00065553"/>
    <w:rsid w:val="00065674"/>
    <w:rsid w:val="00065C8C"/>
    <w:rsid w:val="0006632C"/>
    <w:rsid w:val="00067D97"/>
    <w:rsid w:val="00070737"/>
    <w:rsid w:val="00070B1D"/>
    <w:rsid w:val="000721EC"/>
    <w:rsid w:val="00073CD6"/>
    <w:rsid w:val="000746F8"/>
    <w:rsid w:val="00074883"/>
    <w:rsid w:val="00075440"/>
    <w:rsid w:val="000774CF"/>
    <w:rsid w:val="000808EE"/>
    <w:rsid w:val="00082CFA"/>
    <w:rsid w:val="00083789"/>
    <w:rsid w:val="00084958"/>
    <w:rsid w:val="00087226"/>
    <w:rsid w:val="00092073"/>
    <w:rsid w:val="000924DD"/>
    <w:rsid w:val="00092EF2"/>
    <w:rsid w:val="000935FB"/>
    <w:rsid w:val="00093A99"/>
    <w:rsid w:val="00096572"/>
    <w:rsid w:val="000968A3"/>
    <w:rsid w:val="0009704A"/>
    <w:rsid w:val="00097294"/>
    <w:rsid w:val="000A0A85"/>
    <w:rsid w:val="000A0EF3"/>
    <w:rsid w:val="000A1719"/>
    <w:rsid w:val="000A4153"/>
    <w:rsid w:val="000A45C7"/>
    <w:rsid w:val="000A6B67"/>
    <w:rsid w:val="000A7076"/>
    <w:rsid w:val="000A7136"/>
    <w:rsid w:val="000B259A"/>
    <w:rsid w:val="000B3CCE"/>
    <w:rsid w:val="000B47F6"/>
    <w:rsid w:val="000B4E4B"/>
    <w:rsid w:val="000B5AAF"/>
    <w:rsid w:val="000B73A4"/>
    <w:rsid w:val="000C02A2"/>
    <w:rsid w:val="000C2683"/>
    <w:rsid w:val="000C35CD"/>
    <w:rsid w:val="000C421A"/>
    <w:rsid w:val="000C43E9"/>
    <w:rsid w:val="000C4F8F"/>
    <w:rsid w:val="000C68EA"/>
    <w:rsid w:val="000C6BC3"/>
    <w:rsid w:val="000C6C4F"/>
    <w:rsid w:val="000D03ED"/>
    <w:rsid w:val="000D1966"/>
    <w:rsid w:val="000D20B8"/>
    <w:rsid w:val="000D2FAC"/>
    <w:rsid w:val="000D33FD"/>
    <w:rsid w:val="000D451C"/>
    <w:rsid w:val="000D57EC"/>
    <w:rsid w:val="000D5E5F"/>
    <w:rsid w:val="000D6C39"/>
    <w:rsid w:val="000D6EF8"/>
    <w:rsid w:val="000E0C03"/>
    <w:rsid w:val="000E17D4"/>
    <w:rsid w:val="000E2169"/>
    <w:rsid w:val="000E30F1"/>
    <w:rsid w:val="000E4272"/>
    <w:rsid w:val="000E45E8"/>
    <w:rsid w:val="000E4696"/>
    <w:rsid w:val="000E4BC8"/>
    <w:rsid w:val="000E57A9"/>
    <w:rsid w:val="000E5917"/>
    <w:rsid w:val="000E5B66"/>
    <w:rsid w:val="000E62BA"/>
    <w:rsid w:val="000E7A97"/>
    <w:rsid w:val="000F2085"/>
    <w:rsid w:val="000F2B35"/>
    <w:rsid w:val="000F3208"/>
    <w:rsid w:val="000F3326"/>
    <w:rsid w:val="000F3B7A"/>
    <w:rsid w:val="000F42A8"/>
    <w:rsid w:val="000F61CC"/>
    <w:rsid w:val="000F6E92"/>
    <w:rsid w:val="000F747A"/>
    <w:rsid w:val="00100168"/>
    <w:rsid w:val="001024C0"/>
    <w:rsid w:val="00102FD0"/>
    <w:rsid w:val="00103F45"/>
    <w:rsid w:val="00105DDE"/>
    <w:rsid w:val="0010675C"/>
    <w:rsid w:val="00106ACE"/>
    <w:rsid w:val="00107EE8"/>
    <w:rsid w:val="00110BF8"/>
    <w:rsid w:val="00111296"/>
    <w:rsid w:val="00111EC4"/>
    <w:rsid w:val="00112B31"/>
    <w:rsid w:val="00117EA6"/>
    <w:rsid w:val="00121E74"/>
    <w:rsid w:val="00122074"/>
    <w:rsid w:val="001237BC"/>
    <w:rsid w:val="00123C07"/>
    <w:rsid w:val="0012508C"/>
    <w:rsid w:val="001316A6"/>
    <w:rsid w:val="00131F95"/>
    <w:rsid w:val="0013283D"/>
    <w:rsid w:val="001336DE"/>
    <w:rsid w:val="001337BD"/>
    <w:rsid w:val="00133BC4"/>
    <w:rsid w:val="00133C84"/>
    <w:rsid w:val="00134C3E"/>
    <w:rsid w:val="00134CFA"/>
    <w:rsid w:val="0013555C"/>
    <w:rsid w:val="00135D49"/>
    <w:rsid w:val="0014027C"/>
    <w:rsid w:val="00141140"/>
    <w:rsid w:val="00142218"/>
    <w:rsid w:val="001424B0"/>
    <w:rsid w:val="00142604"/>
    <w:rsid w:val="00143D37"/>
    <w:rsid w:val="0014403C"/>
    <w:rsid w:val="001445BF"/>
    <w:rsid w:val="00144DBC"/>
    <w:rsid w:val="00145113"/>
    <w:rsid w:val="00150B8A"/>
    <w:rsid w:val="001520C3"/>
    <w:rsid w:val="0015276D"/>
    <w:rsid w:val="00152FE7"/>
    <w:rsid w:val="00152FFD"/>
    <w:rsid w:val="001535CC"/>
    <w:rsid w:val="00157602"/>
    <w:rsid w:val="001633D3"/>
    <w:rsid w:val="00163B3B"/>
    <w:rsid w:val="00164648"/>
    <w:rsid w:val="00166607"/>
    <w:rsid w:val="00166A2E"/>
    <w:rsid w:val="001674BB"/>
    <w:rsid w:val="00172E27"/>
    <w:rsid w:val="001746AD"/>
    <w:rsid w:val="00176BDD"/>
    <w:rsid w:val="0017721B"/>
    <w:rsid w:val="00177A47"/>
    <w:rsid w:val="00177F4B"/>
    <w:rsid w:val="00180C39"/>
    <w:rsid w:val="0018144F"/>
    <w:rsid w:val="00181D2C"/>
    <w:rsid w:val="00182953"/>
    <w:rsid w:val="0018387E"/>
    <w:rsid w:val="00184663"/>
    <w:rsid w:val="001859B2"/>
    <w:rsid w:val="001862F7"/>
    <w:rsid w:val="00186708"/>
    <w:rsid w:val="00186DCD"/>
    <w:rsid w:val="00187762"/>
    <w:rsid w:val="00190BB7"/>
    <w:rsid w:val="00190CEF"/>
    <w:rsid w:val="00191310"/>
    <w:rsid w:val="0019162A"/>
    <w:rsid w:val="00192033"/>
    <w:rsid w:val="001936FD"/>
    <w:rsid w:val="00193A6C"/>
    <w:rsid w:val="00194BEC"/>
    <w:rsid w:val="00197129"/>
    <w:rsid w:val="001A0145"/>
    <w:rsid w:val="001A4CD8"/>
    <w:rsid w:val="001A4E23"/>
    <w:rsid w:val="001A5831"/>
    <w:rsid w:val="001A5F75"/>
    <w:rsid w:val="001A6093"/>
    <w:rsid w:val="001A7211"/>
    <w:rsid w:val="001A7F4B"/>
    <w:rsid w:val="001B18B2"/>
    <w:rsid w:val="001B2738"/>
    <w:rsid w:val="001B3A8B"/>
    <w:rsid w:val="001B5F53"/>
    <w:rsid w:val="001B74BA"/>
    <w:rsid w:val="001C0A99"/>
    <w:rsid w:val="001C0B8F"/>
    <w:rsid w:val="001C0EDE"/>
    <w:rsid w:val="001C4BF0"/>
    <w:rsid w:val="001C4E45"/>
    <w:rsid w:val="001C534B"/>
    <w:rsid w:val="001C5AB9"/>
    <w:rsid w:val="001C6B0C"/>
    <w:rsid w:val="001C7196"/>
    <w:rsid w:val="001C76FC"/>
    <w:rsid w:val="001D030E"/>
    <w:rsid w:val="001D260F"/>
    <w:rsid w:val="001D48A6"/>
    <w:rsid w:val="001D5204"/>
    <w:rsid w:val="001D5483"/>
    <w:rsid w:val="001D7220"/>
    <w:rsid w:val="001D74EB"/>
    <w:rsid w:val="001E0923"/>
    <w:rsid w:val="001E23D8"/>
    <w:rsid w:val="001E2930"/>
    <w:rsid w:val="001E3A6E"/>
    <w:rsid w:val="001E3BEB"/>
    <w:rsid w:val="001E4353"/>
    <w:rsid w:val="001E5512"/>
    <w:rsid w:val="001F02B1"/>
    <w:rsid w:val="001F09F8"/>
    <w:rsid w:val="001F0B60"/>
    <w:rsid w:val="001F207A"/>
    <w:rsid w:val="001F3C3D"/>
    <w:rsid w:val="001F41F8"/>
    <w:rsid w:val="001F42DE"/>
    <w:rsid w:val="001F4C09"/>
    <w:rsid w:val="001F5EE4"/>
    <w:rsid w:val="00201BBC"/>
    <w:rsid w:val="00201FA0"/>
    <w:rsid w:val="00204D70"/>
    <w:rsid w:val="00204FF9"/>
    <w:rsid w:val="00205174"/>
    <w:rsid w:val="00205ED7"/>
    <w:rsid w:val="00206003"/>
    <w:rsid w:val="002066A7"/>
    <w:rsid w:val="002114C7"/>
    <w:rsid w:val="00214E04"/>
    <w:rsid w:val="002157C3"/>
    <w:rsid w:val="00215DB5"/>
    <w:rsid w:val="002163D1"/>
    <w:rsid w:val="002179E5"/>
    <w:rsid w:val="00220274"/>
    <w:rsid w:val="002202F6"/>
    <w:rsid w:val="00220752"/>
    <w:rsid w:val="002213C7"/>
    <w:rsid w:val="0022207B"/>
    <w:rsid w:val="00223D45"/>
    <w:rsid w:val="00224AF2"/>
    <w:rsid w:val="00225B9B"/>
    <w:rsid w:val="00225F5A"/>
    <w:rsid w:val="00227EAA"/>
    <w:rsid w:val="00227F04"/>
    <w:rsid w:val="002300CE"/>
    <w:rsid w:val="00232C2B"/>
    <w:rsid w:val="00232F14"/>
    <w:rsid w:val="00233573"/>
    <w:rsid w:val="00233C5D"/>
    <w:rsid w:val="00233F2A"/>
    <w:rsid w:val="00234A94"/>
    <w:rsid w:val="00235142"/>
    <w:rsid w:val="00237490"/>
    <w:rsid w:val="0023793C"/>
    <w:rsid w:val="002406A0"/>
    <w:rsid w:val="002409E5"/>
    <w:rsid w:val="002415D6"/>
    <w:rsid w:val="00241F13"/>
    <w:rsid w:val="00242464"/>
    <w:rsid w:val="00242B51"/>
    <w:rsid w:val="00242EF1"/>
    <w:rsid w:val="002432A9"/>
    <w:rsid w:val="00243B65"/>
    <w:rsid w:val="00245E9E"/>
    <w:rsid w:val="00246A29"/>
    <w:rsid w:val="00247FB9"/>
    <w:rsid w:val="0025016C"/>
    <w:rsid w:val="00250320"/>
    <w:rsid w:val="00250D24"/>
    <w:rsid w:val="002516BC"/>
    <w:rsid w:val="002518FE"/>
    <w:rsid w:val="00252EA9"/>
    <w:rsid w:val="002546CB"/>
    <w:rsid w:val="00256BBB"/>
    <w:rsid w:val="00260628"/>
    <w:rsid w:val="00261652"/>
    <w:rsid w:val="00261C8D"/>
    <w:rsid w:val="002635D5"/>
    <w:rsid w:val="0026365F"/>
    <w:rsid w:val="00263C73"/>
    <w:rsid w:val="002656D2"/>
    <w:rsid w:val="002669DC"/>
    <w:rsid w:val="00266C86"/>
    <w:rsid w:val="002703A3"/>
    <w:rsid w:val="002707CC"/>
    <w:rsid w:val="00270F2E"/>
    <w:rsid w:val="00274001"/>
    <w:rsid w:val="00274C20"/>
    <w:rsid w:val="00274E96"/>
    <w:rsid w:val="00277B14"/>
    <w:rsid w:val="00281823"/>
    <w:rsid w:val="002818A0"/>
    <w:rsid w:val="00282376"/>
    <w:rsid w:val="00284E6B"/>
    <w:rsid w:val="00285455"/>
    <w:rsid w:val="00285B92"/>
    <w:rsid w:val="00285F38"/>
    <w:rsid w:val="002864CE"/>
    <w:rsid w:val="00286511"/>
    <w:rsid w:val="0028665F"/>
    <w:rsid w:val="002866BD"/>
    <w:rsid w:val="00287311"/>
    <w:rsid w:val="00287A7F"/>
    <w:rsid w:val="002901A9"/>
    <w:rsid w:val="00290296"/>
    <w:rsid w:val="00290BA2"/>
    <w:rsid w:val="00290FFF"/>
    <w:rsid w:val="00291FDB"/>
    <w:rsid w:val="00293E5F"/>
    <w:rsid w:val="00294701"/>
    <w:rsid w:val="0029515C"/>
    <w:rsid w:val="002959CE"/>
    <w:rsid w:val="00296B7E"/>
    <w:rsid w:val="002A1AF8"/>
    <w:rsid w:val="002A267E"/>
    <w:rsid w:val="002A533C"/>
    <w:rsid w:val="002A6386"/>
    <w:rsid w:val="002A7705"/>
    <w:rsid w:val="002A770F"/>
    <w:rsid w:val="002B10AC"/>
    <w:rsid w:val="002B21CD"/>
    <w:rsid w:val="002B3A46"/>
    <w:rsid w:val="002B4035"/>
    <w:rsid w:val="002B5145"/>
    <w:rsid w:val="002B640E"/>
    <w:rsid w:val="002B7008"/>
    <w:rsid w:val="002B76CA"/>
    <w:rsid w:val="002C19B9"/>
    <w:rsid w:val="002C1E8B"/>
    <w:rsid w:val="002C2417"/>
    <w:rsid w:val="002C4047"/>
    <w:rsid w:val="002C5D7A"/>
    <w:rsid w:val="002C5EF9"/>
    <w:rsid w:val="002C6198"/>
    <w:rsid w:val="002C7DE7"/>
    <w:rsid w:val="002D0ADC"/>
    <w:rsid w:val="002D1AD6"/>
    <w:rsid w:val="002D2456"/>
    <w:rsid w:val="002D2775"/>
    <w:rsid w:val="002D2F04"/>
    <w:rsid w:val="002D2F8E"/>
    <w:rsid w:val="002D3940"/>
    <w:rsid w:val="002D4180"/>
    <w:rsid w:val="002D4CE5"/>
    <w:rsid w:val="002D5E93"/>
    <w:rsid w:val="002E01C2"/>
    <w:rsid w:val="002E13E5"/>
    <w:rsid w:val="002E16F8"/>
    <w:rsid w:val="002E29CD"/>
    <w:rsid w:val="002E3A5C"/>
    <w:rsid w:val="002E45C9"/>
    <w:rsid w:val="002E66B3"/>
    <w:rsid w:val="002E6DCA"/>
    <w:rsid w:val="002E7C79"/>
    <w:rsid w:val="002F1BEC"/>
    <w:rsid w:val="002F3058"/>
    <w:rsid w:val="002F34BA"/>
    <w:rsid w:val="002F4466"/>
    <w:rsid w:val="002F4589"/>
    <w:rsid w:val="002F4673"/>
    <w:rsid w:val="002F564F"/>
    <w:rsid w:val="002F603E"/>
    <w:rsid w:val="002F77DA"/>
    <w:rsid w:val="002F796F"/>
    <w:rsid w:val="003010DF"/>
    <w:rsid w:val="003014BA"/>
    <w:rsid w:val="00302884"/>
    <w:rsid w:val="00302FBE"/>
    <w:rsid w:val="003036F6"/>
    <w:rsid w:val="00304665"/>
    <w:rsid w:val="0030530B"/>
    <w:rsid w:val="00305EA0"/>
    <w:rsid w:val="00306DAC"/>
    <w:rsid w:val="00307EEC"/>
    <w:rsid w:val="00310692"/>
    <w:rsid w:val="00310B44"/>
    <w:rsid w:val="00310F05"/>
    <w:rsid w:val="003126BE"/>
    <w:rsid w:val="00312FE3"/>
    <w:rsid w:val="00315375"/>
    <w:rsid w:val="00317DC1"/>
    <w:rsid w:val="00317DDD"/>
    <w:rsid w:val="003200CF"/>
    <w:rsid w:val="003208E3"/>
    <w:rsid w:val="0032138A"/>
    <w:rsid w:val="0032142E"/>
    <w:rsid w:val="003224AA"/>
    <w:rsid w:val="003237D1"/>
    <w:rsid w:val="003240D5"/>
    <w:rsid w:val="00325AC7"/>
    <w:rsid w:val="00326B42"/>
    <w:rsid w:val="0033085F"/>
    <w:rsid w:val="00331B7E"/>
    <w:rsid w:val="00331FD8"/>
    <w:rsid w:val="003321D0"/>
    <w:rsid w:val="00332417"/>
    <w:rsid w:val="003341C9"/>
    <w:rsid w:val="003357FE"/>
    <w:rsid w:val="00335EBE"/>
    <w:rsid w:val="00337968"/>
    <w:rsid w:val="00337D9F"/>
    <w:rsid w:val="00340968"/>
    <w:rsid w:val="003409F0"/>
    <w:rsid w:val="00340A87"/>
    <w:rsid w:val="003411D3"/>
    <w:rsid w:val="003434E9"/>
    <w:rsid w:val="00343CEF"/>
    <w:rsid w:val="00344ED0"/>
    <w:rsid w:val="003451FE"/>
    <w:rsid w:val="00347461"/>
    <w:rsid w:val="00347659"/>
    <w:rsid w:val="003507FE"/>
    <w:rsid w:val="00350D46"/>
    <w:rsid w:val="003511C4"/>
    <w:rsid w:val="003512DC"/>
    <w:rsid w:val="00353393"/>
    <w:rsid w:val="003537A9"/>
    <w:rsid w:val="003555E2"/>
    <w:rsid w:val="00355B1F"/>
    <w:rsid w:val="0035603A"/>
    <w:rsid w:val="00356350"/>
    <w:rsid w:val="003566F7"/>
    <w:rsid w:val="00360588"/>
    <w:rsid w:val="00360EBA"/>
    <w:rsid w:val="003615E3"/>
    <w:rsid w:val="00361B18"/>
    <w:rsid w:val="00361DB2"/>
    <w:rsid w:val="003626C8"/>
    <w:rsid w:val="00364A2A"/>
    <w:rsid w:val="00365171"/>
    <w:rsid w:val="0036649B"/>
    <w:rsid w:val="0036720C"/>
    <w:rsid w:val="00367C1C"/>
    <w:rsid w:val="00371BA2"/>
    <w:rsid w:val="00371DCF"/>
    <w:rsid w:val="00373EEC"/>
    <w:rsid w:val="003779FE"/>
    <w:rsid w:val="003806CA"/>
    <w:rsid w:val="00380FB7"/>
    <w:rsid w:val="00381806"/>
    <w:rsid w:val="0038312B"/>
    <w:rsid w:val="0038367C"/>
    <w:rsid w:val="00383918"/>
    <w:rsid w:val="00383D57"/>
    <w:rsid w:val="003846FF"/>
    <w:rsid w:val="00386E9B"/>
    <w:rsid w:val="00387EDE"/>
    <w:rsid w:val="0039037C"/>
    <w:rsid w:val="0039139D"/>
    <w:rsid w:val="00396D8A"/>
    <w:rsid w:val="00396FFB"/>
    <w:rsid w:val="003973FE"/>
    <w:rsid w:val="00397439"/>
    <w:rsid w:val="003A02EF"/>
    <w:rsid w:val="003A0E79"/>
    <w:rsid w:val="003A1280"/>
    <w:rsid w:val="003A2AFB"/>
    <w:rsid w:val="003A2C53"/>
    <w:rsid w:val="003A31D8"/>
    <w:rsid w:val="003A3808"/>
    <w:rsid w:val="003A4AB8"/>
    <w:rsid w:val="003A5E58"/>
    <w:rsid w:val="003A6B01"/>
    <w:rsid w:val="003A795F"/>
    <w:rsid w:val="003B1CB4"/>
    <w:rsid w:val="003B3164"/>
    <w:rsid w:val="003B47F1"/>
    <w:rsid w:val="003B4AB3"/>
    <w:rsid w:val="003B4B4B"/>
    <w:rsid w:val="003B62FC"/>
    <w:rsid w:val="003B741A"/>
    <w:rsid w:val="003B7CD4"/>
    <w:rsid w:val="003C00FC"/>
    <w:rsid w:val="003C0344"/>
    <w:rsid w:val="003C048D"/>
    <w:rsid w:val="003C09D1"/>
    <w:rsid w:val="003C1EB6"/>
    <w:rsid w:val="003C2F3B"/>
    <w:rsid w:val="003C44C7"/>
    <w:rsid w:val="003C58F6"/>
    <w:rsid w:val="003C5C91"/>
    <w:rsid w:val="003C6AC8"/>
    <w:rsid w:val="003C7D67"/>
    <w:rsid w:val="003D2003"/>
    <w:rsid w:val="003D2782"/>
    <w:rsid w:val="003D3EB7"/>
    <w:rsid w:val="003D5B9D"/>
    <w:rsid w:val="003D6F93"/>
    <w:rsid w:val="003D708E"/>
    <w:rsid w:val="003D72F8"/>
    <w:rsid w:val="003E0804"/>
    <w:rsid w:val="003E0A19"/>
    <w:rsid w:val="003E22F2"/>
    <w:rsid w:val="003E3C0F"/>
    <w:rsid w:val="003E40E1"/>
    <w:rsid w:val="003E5171"/>
    <w:rsid w:val="003E7A42"/>
    <w:rsid w:val="003E7E17"/>
    <w:rsid w:val="003E7E6A"/>
    <w:rsid w:val="003F023D"/>
    <w:rsid w:val="003F1A84"/>
    <w:rsid w:val="003F1D16"/>
    <w:rsid w:val="003F2206"/>
    <w:rsid w:val="003F27C5"/>
    <w:rsid w:val="003F4ED2"/>
    <w:rsid w:val="003F4FDD"/>
    <w:rsid w:val="003F6CE1"/>
    <w:rsid w:val="004049F1"/>
    <w:rsid w:val="004059D6"/>
    <w:rsid w:val="00407296"/>
    <w:rsid w:val="00407786"/>
    <w:rsid w:val="004107B1"/>
    <w:rsid w:val="00410953"/>
    <w:rsid w:val="00410CF2"/>
    <w:rsid w:val="00411680"/>
    <w:rsid w:val="0041243D"/>
    <w:rsid w:val="00413640"/>
    <w:rsid w:val="004136F4"/>
    <w:rsid w:val="00414ECB"/>
    <w:rsid w:val="004162CB"/>
    <w:rsid w:val="00416EC0"/>
    <w:rsid w:val="0041705F"/>
    <w:rsid w:val="00420B9E"/>
    <w:rsid w:val="00420C74"/>
    <w:rsid w:val="0042119A"/>
    <w:rsid w:val="0042256C"/>
    <w:rsid w:val="004248E9"/>
    <w:rsid w:val="00425B68"/>
    <w:rsid w:val="004265C8"/>
    <w:rsid w:val="00427B24"/>
    <w:rsid w:val="00427DC1"/>
    <w:rsid w:val="004331CA"/>
    <w:rsid w:val="00433EA3"/>
    <w:rsid w:val="00434DA7"/>
    <w:rsid w:val="0043555E"/>
    <w:rsid w:val="00435971"/>
    <w:rsid w:val="00437822"/>
    <w:rsid w:val="0044070E"/>
    <w:rsid w:val="0044118A"/>
    <w:rsid w:val="0044161D"/>
    <w:rsid w:val="00441B8B"/>
    <w:rsid w:val="004429F4"/>
    <w:rsid w:val="00442D97"/>
    <w:rsid w:val="00445B9E"/>
    <w:rsid w:val="00445FC6"/>
    <w:rsid w:val="00446386"/>
    <w:rsid w:val="0044711C"/>
    <w:rsid w:val="0045046F"/>
    <w:rsid w:val="0045076C"/>
    <w:rsid w:val="00450AC8"/>
    <w:rsid w:val="00451EE6"/>
    <w:rsid w:val="00453CE1"/>
    <w:rsid w:val="004546ED"/>
    <w:rsid w:val="004548CB"/>
    <w:rsid w:val="00454B4A"/>
    <w:rsid w:val="00455D80"/>
    <w:rsid w:val="00456035"/>
    <w:rsid w:val="00456584"/>
    <w:rsid w:val="00456ACF"/>
    <w:rsid w:val="00457551"/>
    <w:rsid w:val="00457CB7"/>
    <w:rsid w:val="00462439"/>
    <w:rsid w:val="00462CF8"/>
    <w:rsid w:val="00462E7A"/>
    <w:rsid w:val="00463217"/>
    <w:rsid w:val="0046503E"/>
    <w:rsid w:val="004650FB"/>
    <w:rsid w:val="00465216"/>
    <w:rsid w:val="00466538"/>
    <w:rsid w:val="00466C1D"/>
    <w:rsid w:val="00466C4B"/>
    <w:rsid w:val="00467792"/>
    <w:rsid w:val="00470359"/>
    <w:rsid w:val="00470379"/>
    <w:rsid w:val="0047125A"/>
    <w:rsid w:val="00472E4E"/>
    <w:rsid w:val="00473B12"/>
    <w:rsid w:val="00473C2A"/>
    <w:rsid w:val="00473F2D"/>
    <w:rsid w:val="00474495"/>
    <w:rsid w:val="00475208"/>
    <w:rsid w:val="00484A06"/>
    <w:rsid w:val="0048604E"/>
    <w:rsid w:val="00486288"/>
    <w:rsid w:val="0048661D"/>
    <w:rsid w:val="0048692E"/>
    <w:rsid w:val="0049094B"/>
    <w:rsid w:val="00490BA8"/>
    <w:rsid w:val="0049217D"/>
    <w:rsid w:val="00493251"/>
    <w:rsid w:val="0049353B"/>
    <w:rsid w:val="00493544"/>
    <w:rsid w:val="004945A7"/>
    <w:rsid w:val="00494CE4"/>
    <w:rsid w:val="004955BE"/>
    <w:rsid w:val="00496464"/>
    <w:rsid w:val="004A13D1"/>
    <w:rsid w:val="004A2A20"/>
    <w:rsid w:val="004A2B63"/>
    <w:rsid w:val="004A6523"/>
    <w:rsid w:val="004B05EC"/>
    <w:rsid w:val="004B1330"/>
    <w:rsid w:val="004B1517"/>
    <w:rsid w:val="004B1D68"/>
    <w:rsid w:val="004B414D"/>
    <w:rsid w:val="004B4CCE"/>
    <w:rsid w:val="004B51AA"/>
    <w:rsid w:val="004B5F80"/>
    <w:rsid w:val="004B6279"/>
    <w:rsid w:val="004B6B8E"/>
    <w:rsid w:val="004C0425"/>
    <w:rsid w:val="004C0822"/>
    <w:rsid w:val="004C1082"/>
    <w:rsid w:val="004C226C"/>
    <w:rsid w:val="004C296B"/>
    <w:rsid w:val="004C3B0D"/>
    <w:rsid w:val="004C3C20"/>
    <w:rsid w:val="004C580D"/>
    <w:rsid w:val="004C5A32"/>
    <w:rsid w:val="004C6AFA"/>
    <w:rsid w:val="004D5546"/>
    <w:rsid w:val="004D6543"/>
    <w:rsid w:val="004D6856"/>
    <w:rsid w:val="004D6CDF"/>
    <w:rsid w:val="004D70B2"/>
    <w:rsid w:val="004D76AD"/>
    <w:rsid w:val="004D77E2"/>
    <w:rsid w:val="004E16A3"/>
    <w:rsid w:val="004E1ACA"/>
    <w:rsid w:val="004E41C5"/>
    <w:rsid w:val="004E5D5A"/>
    <w:rsid w:val="004E60F4"/>
    <w:rsid w:val="004E658D"/>
    <w:rsid w:val="004E7166"/>
    <w:rsid w:val="004F1D09"/>
    <w:rsid w:val="004F3CCD"/>
    <w:rsid w:val="004F4BEF"/>
    <w:rsid w:val="004F6243"/>
    <w:rsid w:val="00500335"/>
    <w:rsid w:val="00500C83"/>
    <w:rsid w:val="00501247"/>
    <w:rsid w:val="00501DA8"/>
    <w:rsid w:val="00502618"/>
    <w:rsid w:val="0050356F"/>
    <w:rsid w:val="00504341"/>
    <w:rsid w:val="0050571D"/>
    <w:rsid w:val="00505EC2"/>
    <w:rsid w:val="005061F3"/>
    <w:rsid w:val="005079FA"/>
    <w:rsid w:val="00507E15"/>
    <w:rsid w:val="0051024B"/>
    <w:rsid w:val="00512FA0"/>
    <w:rsid w:val="00514647"/>
    <w:rsid w:val="00514870"/>
    <w:rsid w:val="00514C10"/>
    <w:rsid w:val="00515985"/>
    <w:rsid w:val="005159E0"/>
    <w:rsid w:val="005169F2"/>
    <w:rsid w:val="00517538"/>
    <w:rsid w:val="005177B3"/>
    <w:rsid w:val="00524C1C"/>
    <w:rsid w:val="00526548"/>
    <w:rsid w:val="00526EB8"/>
    <w:rsid w:val="00527AD3"/>
    <w:rsid w:val="00527DD8"/>
    <w:rsid w:val="00530480"/>
    <w:rsid w:val="005352B3"/>
    <w:rsid w:val="00536308"/>
    <w:rsid w:val="0053636F"/>
    <w:rsid w:val="005369FA"/>
    <w:rsid w:val="00536D23"/>
    <w:rsid w:val="0054185A"/>
    <w:rsid w:val="00541B07"/>
    <w:rsid w:val="0054534C"/>
    <w:rsid w:val="00546873"/>
    <w:rsid w:val="00547400"/>
    <w:rsid w:val="005507C3"/>
    <w:rsid w:val="0055086D"/>
    <w:rsid w:val="0055104C"/>
    <w:rsid w:val="00551A2A"/>
    <w:rsid w:val="00551A50"/>
    <w:rsid w:val="00552E1F"/>
    <w:rsid w:val="00553E37"/>
    <w:rsid w:val="00557A5F"/>
    <w:rsid w:val="0056043C"/>
    <w:rsid w:val="0056128A"/>
    <w:rsid w:val="005614B8"/>
    <w:rsid w:val="00561760"/>
    <w:rsid w:val="00561795"/>
    <w:rsid w:val="00561FF5"/>
    <w:rsid w:val="00562939"/>
    <w:rsid w:val="00565496"/>
    <w:rsid w:val="0056587B"/>
    <w:rsid w:val="00565EAE"/>
    <w:rsid w:val="00567028"/>
    <w:rsid w:val="005706BD"/>
    <w:rsid w:val="005706F9"/>
    <w:rsid w:val="005738AD"/>
    <w:rsid w:val="00573908"/>
    <w:rsid w:val="00573948"/>
    <w:rsid w:val="00573DE6"/>
    <w:rsid w:val="00575B2E"/>
    <w:rsid w:val="00575FC2"/>
    <w:rsid w:val="00576DE8"/>
    <w:rsid w:val="00576E78"/>
    <w:rsid w:val="00582F21"/>
    <w:rsid w:val="005830F3"/>
    <w:rsid w:val="005831EC"/>
    <w:rsid w:val="005846EE"/>
    <w:rsid w:val="00584A9A"/>
    <w:rsid w:val="005851FA"/>
    <w:rsid w:val="0058591F"/>
    <w:rsid w:val="00586D09"/>
    <w:rsid w:val="005926FF"/>
    <w:rsid w:val="00593421"/>
    <w:rsid w:val="0059359B"/>
    <w:rsid w:val="005937C6"/>
    <w:rsid w:val="0059380D"/>
    <w:rsid w:val="00594A48"/>
    <w:rsid w:val="005957ED"/>
    <w:rsid w:val="005976C3"/>
    <w:rsid w:val="005A162C"/>
    <w:rsid w:val="005A4E59"/>
    <w:rsid w:val="005A66CB"/>
    <w:rsid w:val="005A68F9"/>
    <w:rsid w:val="005A6F17"/>
    <w:rsid w:val="005A7591"/>
    <w:rsid w:val="005A75CF"/>
    <w:rsid w:val="005B0A55"/>
    <w:rsid w:val="005B269C"/>
    <w:rsid w:val="005B415F"/>
    <w:rsid w:val="005B7594"/>
    <w:rsid w:val="005B7B1D"/>
    <w:rsid w:val="005C1E3D"/>
    <w:rsid w:val="005C294D"/>
    <w:rsid w:val="005C3267"/>
    <w:rsid w:val="005C3607"/>
    <w:rsid w:val="005C4917"/>
    <w:rsid w:val="005C6B58"/>
    <w:rsid w:val="005D1BAB"/>
    <w:rsid w:val="005D32BE"/>
    <w:rsid w:val="005D423E"/>
    <w:rsid w:val="005D44CD"/>
    <w:rsid w:val="005D4D4D"/>
    <w:rsid w:val="005E1CBA"/>
    <w:rsid w:val="005E2E8A"/>
    <w:rsid w:val="005E354A"/>
    <w:rsid w:val="005E4DC1"/>
    <w:rsid w:val="005E793A"/>
    <w:rsid w:val="005F0B7C"/>
    <w:rsid w:val="005F2F37"/>
    <w:rsid w:val="005F339A"/>
    <w:rsid w:val="005F3F79"/>
    <w:rsid w:val="005F40E2"/>
    <w:rsid w:val="005F4D3A"/>
    <w:rsid w:val="005F5A20"/>
    <w:rsid w:val="005F6B6F"/>
    <w:rsid w:val="005F6DDC"/>
    <w:rsid w:val="005F6EB6"/>
    <w:rsid w:val="005F70CE"/>
    <w:rsid w:val="005F76B7"/>
    <w:rsid w:val="005F78EF"/>
    <w:rsid w:val="005F7ED9"/>
    <w:rsid w:val="00601EB9"/>
    <w:rsid w:val="00605AA9"/>
    <w:rsid w:val="00605C25"/>
    <w:rsid w:val="006063BD"/>
    <w:rsid w:val="0060663B"/>
    <w:rsid w:val="006078B0"/>
    <w:rsid w:val="0061327C"/>
    <w:rsid w:val="00614316"/>
    <w:rsid w:val="0061450B"/>
    <w:rsid w:val="006145ED"/>
    <w:rsid w:val="00614C6D"/>
    <w:rsid w:val="00616F96"/>
    <w:rsid w:val="00617D8B"/>
    <w:rsid w:val="00620C74"/>
    <w:rsid w:val="00621E4E"/>
    <w:rsid w:val="0062260A"/>
    <w:rsid w:val="00622FAD"/>
    <w:rsid w:val="0062323C"/>
    <w:rsid w:val="00623356"/>
    <w:rsid w:val="0062444F"/>
    <w:rsid w:val="00625856"/>
    <w:rsid w:val="006259BF"/>
    <w:rsid w:val="00630587"/>
    <w:rsid w:val="00630A63"/>
    <w:rsid w:val="00632A0C"/>
    <w:rsid w:val="00633500"/>
    <w:rsid w:val="0063414B"/>
    <w:rsid w:val="00634301"/>
    <w:rsid w:val="00634391"/>
    <w:rsid w:val="00634CEB"/>
    <w:rsid w:val="00636055"/>
    <w:rsid w:val="0063788D"/>
    <w:rsid w:val="006402DA"/>
    <w:rsid w:val="00640FEA"/>
    <w:rsid w:val="006410D1"/>
    <w:rsid w:val="00644145"/>
    <w:rsid w:val="006441F3"/>
    <w:rsid w:val="00644366"/>
    <w:rsid w:val="00645710"/>
    <w:rsid w:val="00647093"/>
    <w:rsid w:val="00647AD9"/>
    <w:rsid w:val="00647E68"/>
    <w:rsid w:val="00651669"/>
    <w:rsid w:val="00651C14"/>
    <w:rsid w:val="00651F40"/>
    <w:rsid w:val="006536D8"/>
    <w:rsid w:val="00653CBF"/>
    <w:rsid w:val="00654178"/>
    <w:rsid w:val="006560E6"/>
    <w:rsid w:val="00660C68"/>
    <w:rsid w:val="00661A8A"/>
    <w:rsid w:val="0066236C"/>
    <w:rsid w:val="006625E5"/>
    <w:rsid w:val="00664484"/>
    <w:rsid w:val="00664EE4"/>
    <w:rsid w:val="006673DC"/>
    <w:rsid w:val="0066743F"/>
    <w:rsid w:val="00671F62"/>
    <w:rsid w:val="00672D36"/>
    <w:rsid w:val="00672F36"/>
    <w:rsid w:val="00675A25"/>
    <w:rsid w:val="00676033"/>
    <w:rsid w:val="00676060"/>
    <w:rsid w:val="0067609B"/>
    <w:rsid w:val="00676AA6"/>
    <w:rsid w:val="00676DBA"/>
    <w:rsid w:val="00681A20"/>
    <w:rsid w:val="00681F41"/>
    <w:rsid w:val="00681F97"/>
    <w:rsid w:val="0068332B"/>
    <w:rsid w:val="0068342C"/>
    <w:rsid w:val="00684766"/>
    <w:rsid w:val="00684BD5"/>
    <w:rsid w:val="0068523E"/>
    <w:rsid w:val="00686317"/>
    <w:rsid w:val="0068707E"/>
    <w:rsid w:val="00687AE8"/>
    <w:rsid w:val="00691E01"/>
    <w:rsid w:val="00692122"/>
    <w:rsid w:val="00692361"/>
    <w:rsid w:val="006930F1"/>
    <w:rsid w:val="00694A05"/>
    <w:rsid w:val="00695D37"/>
    <w:rsid w:val="0069726B"/>
    <w:rsid w:val="00697578"/>
    <w:rsid w:val="00697AC9"/>
    <w:rsid w:val="006A3922"/>
    <w:rsid w:val="006A6477"/>
    <w:rsid w:val="006B0D91"/>
    <w:rsid w:val="006B10EE"/>
    <w:rsid w:val="006B1532"/>
    <w:rsid w:val="006B42D9"/>
    <w:rsid w:val="006B4512"/>
    <w:rsid w:val="006B4581"/>
    <w:rsid w:val="006B56B9"/>
    <w:rsid w:val="006B5E85"/>
    <w:rsid w:val="006B66D7"/>
    <w:rsid w:val="006B6C9B"/>
    <w:rsid w:val="006B7DF9"/>
    <w:rsid w:val="006C03D3"/>
    <w:rsid w:val="006C057F"/>
    <w:rsid w:val="006C3009"/>
    <w:rsid w:val="006C303F"/>
    <w:rsid w:val="006C38CF"/>
    <w:rsid w:val="006C3BF7"/>
    <w:rsid w:val="006C47E0"/>
    <w:rsid w:val="006C5C82"/>
    <w:rsid w:val="006C7F74"/>
    <w:rsid w:val="006D0921"/>
    <w:rsid w:val="006D0927"/>
    <w:rsid w:val="006D25AD"/>
    <w:rsid w:val="006D25B5"/>
    <w:rsid w:val="006D3ACF"/>
    <w:rsid w:val="006D3C78"/>
    <w:rsid w:val="006D68EB"/>
    <w:rsid w:val="006E023B"/>
    <w:rsid w:val="006E0807"/>
    <w:rsid w:val="006E15B7"/>
    <w:rsid w:val="006E31FB"/>
    <w:rsid w:val="006E47F6"/>
    <w:rsid w:val="006E52F3"/>
    <w:rsid w:val="006E56E4"/>
    <w:rsid w:val="006E607A"/>
    <w:rsid w:val="006E64E7"/>
    <w:rsid w:val="006E7DB7"/>
    <w:rsid w:val="006F0843"/>
    <w:rsid w:val="006F0AD5"/>
    <w:rsid w:val="006F0B8B"/>
    <w:rsid w:val="006F13B9"/>
    <w:rsid w:val="006F1EEF"/>
    <w:rsid w:val="006F4FE8"/>
    <w:rsid w:val="006F61BA"/>
    <w:rsid w:val="006F6952"/>
    <w:rsid w:val="006F7502"/>
    <w:rsid w:val="006F7B5D"/>
    <w:rsid w:val="00705FB4"/>
    <w:rsid w:val="00707DA7"/>
    <w:rsid w:val="007110A5"/>
    <w:rsid w:val="00711909"/>
    <w:rsid w:val="0071353E"/>
    <w:rsid w:val="00715907"/>
    <w:rsid w:val="00716BCA"/>
    <w:rsid w:val="007208BF"/>
    <w:rsid w:val="00721427"/>
    <w:rsid w:val="007214B9"/>
    <w:rsid w:val="007233FD"/>
    <w:rsid w:val="007235D8"/>
    <w:rsid w:val="00723FBA"/>
    <w:rsid w:val="007267B9"/>
    <w:rsid w:val="007277FE"/>
    <w:rsid w:val="00730342"/>
    <w:rsid w:val="00731324"/>
    <w:rsid w:val="0073160D"/>
    <w:rsid w:val="00731CE8"/>
    <w:rsid w:val="007339B1"/>
    <w:rsid w:val="00734273"/>
    <w:rsid w:val="00734E55"/>
    <w:rsid w:val="00735323"/>
    <w:rsid w:val="00736171"/>
    <w:rsid w:val="007412DB"/>
    <w:rsid w:val="00741BFE"/>
    <w:rsid w:val="0074239E"/>
    <w:rsid w:val="00742AE0"/>
    <w:rsid w:val="0074464D"/>
    <w:rsid w:val="00744E7A"/>
    <w:rsid w:val="0074548D"/>
    <w:rsid w:val="00745EE3"/>
    <w:rsid w:val="00746D10"/>
    <w:rsid w:val="0075126C"/>
    <w:rsid w:val="007524D0"/>
    <w:rsid w:val="00752940"/>
    <w:rsid w:val="00753578"/>
    <w:rsid w:val="0075596B"/>
    <w:rsid w:val="007561A9"/>
    <w:rsid w:val="00756843"/>
    <w:rsid w:val="007612DA"/>
    <w:rsid w:val="00761BBC"/>
    <w:rsid w:val="00762B28"/>
    <w:rsid w:val="007636BA"/>
    <w:rsid w:val="00763C28"/>
    <w:rsid w:val="007642A5"/>
    <w:rsid w:val="00764BED"/>
    <w:rsid w:val="00765D17"/>
    <w:rsid w:val="00767BF4"/>
    <w:rsid w:val="00770F39"/>
    <w:rsid w:val="00771931"/>
    <w:rsid w:val="007721BD"/>
    <w:rsid w:val="0077273E"/>
    <w:rsid w:val="00773456"/>
    <w:rsid w:val="00775DBA"/>
    <w:rsid w:val="00775E09"/>
    <w:rsid w:val="007766CA"/>
    <w:rsid w:val="00777532"/>
    <w:rsid w:val="00780634"/>
    <w:rsid w:val="007808AC"/>
    <w:rsid w:val="007809C0"/>
    <w:rsid w:val="00780EF9"/>
    <w:rsid w:val="00781F01"/>
    <w:rsid w:val="00782F2B"/>
    <w:rsid w:val="00784D84"/>
    <w:rsid w:val="00786FB4"/>
    <w:rsid w:val="00790694"/>
    <w:rsid w:val="007909BC"/>
    <w:rsid w:val="0079309A"/>
    <w:rsid w:val="00795036"/>
    <w:rsid w:val="00795A94"/>
    <w:rsid w:val="0079693E"/>
    <w:rsid w:val="00796F37"/>
    <w:rsid w:val="007A19A7"/>
    <w:rsid w:val="007A2549"/>
    <w:rsid w:val="007A294C"/>
    <w:rsid w:val="007A2B8C"/>
    <w:rsid w:val="007A3AF3"/>
    <w:rsid w:val="007A4E82"/>
    <w:rsid w:val="007A57B0"/>
    <w:rsid w:val="007A5A9E"/>
    <w:rsid w:val="007A712B"/>
    <w:rsid w:val="007A74BD"/>
    <w:rsid w:val="007B075A"/>
    <w:rsid w:val="007B229F"/>
    <w:rsid w:val="007B2BA4"/>
    <w:rsid w:val="007B5B1B"/>
    <w:rsid w:val="007B651C"/>
    <w:rsid w:val="007C0794"/>
    <w:rsid w:val="007C0D89"/>
    <w:rsid w:val="007C0FB2"/>
    <w:rsid w:val="007C192D"/>
    <w:rsid w:val="007C1985"/>
    <w:rsid w:val="007C27B5"/>
    <w:rsid w:val="007C3B4E"/>
    <w:rsid w:val="007C3B9D"/>
    <w:rsid w:val="007C688B"/>
    <w:rsid w:val="007C798D"/>
    <w:rsid w:val="007D10A9"/>
    <w:rsid w:val="007D3AB7"/>
    <w:rsid w:val="007D53F0"/>
    <w:rsid w:val="007D7127"/>
    <w:rsid w:val="007E00E4"/>
    <w:rsid w:val="007E0BAB"/>
    <w:rsid w:val="007E133E"/>
    <w:rsid w:val="007E1568"/>
    <w:rsid w:val="007E1EE6"/>
    <w:rsid w:val="007E1FEB"/>
    <w:rsid w:val="007E21FC"/>
    <w:rsid w:val="007E3970"/>
    <w:rsid w:val="007E4BF9"/>
    <w:rsid w:val="007E4DD2"/>
    <w:rsid w:val="007E52DC"/>
    <w:rsid w:val="007E6217"/>
    <w:rsid w:val="007E7997"/>
    <w:rsid w:val="007E7C84"/>
    <w:rsid w:val="007F38EC"/>
    <w:rsid w:val="007F5908"/>
    <w:rsid w:val="007F5ABB"/>
    <w:rsid w:val="007F64B7"/>
    <w:rsid w:val="007F6DB2"/>
    <w:rsid w:val="007F78CA"/>
    <w:rsid w:val="008010CD"/>
    <w:rsid w:val="00803AC3"/>
    <w:rsid w:val="008059B5"/>
    <w:rsid w:val="00805C41"/>
    <w:rsid w:val="00806999"/>
    <w:rsid w:val="00806CB7"/>
    <w:rsid w:val="00807EBA"/>
    <w:rsid w:val="0081049E"/>
    <w:rsid w:val="008112BF"/>
    <w:rsid w:val="00813757"/>
    <w:rsid w:val="008137E1"/>
    <w:rsid w:val="00813D46"/>
    <w:rsid w:val="008145A9"/>
    <w:rsid w:val="00816A37"/>
    <w:rsid w:val="00817381"/>
    <w:rsid w:val="008177E2"/>
    <w:rsid w:val="00817E61"/>
    <w:rsid w:val="008201D4"/>
    <w:rsid w:val="00820D36"/>
    <w:rsid w:val="00820E93"/>
    <w:rsid w:val="008233E5"/>
    <w:rsid w:val="00823A96"/>
    <w:rsid w:val="00823F56"/>
    <w:rsid w:val="00825BC3"/>
    <w:rsid w:val="008263C0"/>
    <w:rsid w:val="00826901"/>
    <w:rsid w:val="0082732F"/>
    <w:rsid w:val="0082752D"/>
    <w:rsid w:val="00827AC8"/>
    <w:rsid w:val="00831798"/>
    <w:rsid w:val="00833D7F"/>
    <w:rsid w:val="00835318"/>
    <w:rsid w:val="00835A17"/>
    <w:rsid w:val="00836D76"/>
    <w:rsid w:val="0084347A"/>
    <w:rsid w:val="008438E6"/>
    <w:rsid w:val="00844AEC"/>
    <w:rsid w:val="00845159"/>
    <w:rsid w:val="00845698"/>
    <w:rsid w:val="0084591B"/>
    <w:rsid w:val="00845D46"/>
    <w:rsid w:val="00845ECB"/>
    <w:rsid w:val="008464E6"/>
    <w:rsid w:val="00847166"/>
    <w:rsid w:val="00847544"/>
    <w:rsid w:val="00850D5F"/>
    <w:rsid w:val="00852324"/>
    <w:rsid w:val="008525F7"/>
    <w:rsid w:val="00857048"/>
    <w:rsid w:val="008610EB"/>
    <w:rsid w:val="00861485"/>
    <w:rsid w:val="00861E20"/>
    <w:rsid w:val="008621AA"/>
    <w:rsid w:val="008621DB"/>
    <w:rsid w:val="00862605"/>
    <w:rsid w:val="00865244"/>
    <w:rsid w:val="00865E4E"/>
    <w:rsid w:val="00866ADA"/>
    <w:rsid w:val="00867304"/>
    <w:rsid w:val="00871326"/>
    <w:rsid w:val="008713E2"/>
    <w:rsid w:val="00871C78"/>
    <w:rsid w:val="00873522"/>
    <w:rsid w:val="00876868"/>
    <w:rsid w:val="00876B09"/>
    <w:rsid w:val="00876F4C"/>
    <w:rsid w:val="00877529"/>
    <w:rsid w:val="0087775F"/>
    <w:rsid w:val="00880083"/>
    <w:rsid w:val="00881F68"/>
    <w:rsid w:val="008860FB"/>
    <w:rsid w:val="00887502"/>
    <w:rsid w:val="00887E35"/>
    <w:rsid w:val="008904C7"/>
    <w:rsid w:val="008910AE"/>
    <w:rsid w:val="00891366"/>
    <w:rsid w:val="008916D8"/>
    <w:rsid w:val="008922FC"/>
    <w:rsid w:val="0089377F"/>
    <w:rsid w:val="00893BF2"/>
    <w:rsid w:val="008941A5"/>
    <w:rsid w:val="0089483A"/>
    <w:rsid w:val="00894B18"/>
    <w:rsid w:val="00894B50"/>
    <w:rsid w:val="008958E9"/>
    <w:rsid w:val="00895DA9"/>
    <w:rsid w:val="008A3DF6"/>
    <w:rsid w:val="008A5EFB"/>
    <w:rsid w:val="008A610C"/>
    <w:rsid w:val="008A6590"/>
    <w:rsid w:val="008A6A2C"/>
    <w:rsid w:val="008A73F7"/>
    <w:rsid w:val="008A7FBF"/>
    <w:rsid w:val="008B0665"/>
    <w:rsid w:val="008B07D3"/>
    <w:rsid w:val="008B0971"/>
    <w:rsid w:val="008B0E47"/>
    <w:rsid w:val="008B0F8B"/>
    <w:rsid w:val="008B0FD7"/>
    <w:rsid w:val="008B18AF"/>
    <w:rsid w:val="008B29A8"/>
    <w:rsid w:val="008B54E1"/>
    <w:rsid w:val="008B6435"/>
    <w:rsid w:val="008B654F"/>
    <w:rsid w:val="008B687C"/>
    <w:rsid w:val="008B6D00"/>
    <w:rsid w:val="008B6DA3"/>
    <w:rsid w:val="008B72BE"/>
    <w:rsid w:val="008C098C"/>
    <w:rsid w:val="008C0C03"/>
    <w:rsid w:val="008C12D1"/>
    <w:rsid w:val="008C143F"/>
    <w:rsid w:val="008C4C4F"/>
    <w:rsid w:val="008C5539"/>
    <w:rsid w:val="008C643D"/>
    <w:rsid w:val="008C7125"/>
    <w:rsid w:val="008C74E5"/>
    <w:rsid w:val="008D0ED4"/>
    <w:rsid w:val="008D1A2D"/>
    <w:rsid w:val="008D26E0"/>
    <w:rsid w:val="008D5F85"/>
    <w:rsid w:val="008D7814"/>
    <w:rsid w:val="008E17E9"/>
    <w:rsid w:val="008E1843"/>
    <w:rsid w:val="008E2CD4"/>
    <w:rsid w:val="008E6600"/>
    <w:rsid w:val="008E66E5"/>
    <w:rsid w:val="008E6844"/>
    <w:rsid w:val="008E692E"/>
    <w:rsid w:val="008E6BE8"/>
    <w:rsid w:val="008E7F07"/>
    <w:rsid w:val="008F04FF"/>
    <w:rsid w:val="008F1138"/>
    <w:rsid w:val="008F4045"/>
    <w:rsid w:val="008F4ECC"/>
    <w:rsid w:val="008F63A9"/>
    <w:rsid w:val="008F7E3D"/>
    <w:rsid w:val="009000B4"/>
    <w:rsid w:val="009039DB"/>
    <w:rsid w:val="009043C4"/>
    <w:rsid w:val="00906061"/>
    <w:rsid w:val="00906E15"/>
    <w:rsid w:val="0090700C"/>
    <w:rsid w:val="00907D05"/>
    <w:rsid w:val="00910553"/>
    <w:rsid w:val="00911062"/>
    <w:rsid w:val="009110F0"/>
    <w:rsid w:val="00911460"/>
    <w:rsid w:val="009117D6"/>
    <w:rsid w:val="009136D2"/>
    <w:rsid w:val="009153D9"/>
    <w:rsid w:val="00915B93"/>
    <w:rsid w:val="00915E5E"/>
    <w:rsid w:val="00916A67"/>
    <w:rsid w:val="009175EC"/>
    <w:rsid w:val="0091779D"/>
    <w:rsid w:val="009178D8"/>
    <w:rsid w:val="0092325C"/>
    <w:rsid w:val="009251E5"/>
    <w:rsid w:val="00925944"/>
    <w:rsid w:val="0092670C"/>
    <w:rsid w:val="00931840"/>
    <w:rsid w:val="00931B15"/>
    <w:rsid w:val="00933D4F"/>
    <w:rsid w:val="0093406B"/>
    <w:rsid w:val="00934E08"/>
    <w:rsid w:val="00934FB1"/>
    <w:rsid w:val="0093642F"/>
    <w:rsid w:val="00936C28"/>
    <w:rsid w:val="009402C7"/>
    <w:rsid w:val="00940A3E"/>
    <w:rsid w:val="00941684"/>
    <w:rsid w:val="00941C22"/>
    <w:rsid w:val="00941E41"/>
    <w:rsid w:val="00942508"/>
    <w:rsid w:val="009444AE"/>
    <w:rsid w:val="009449A8"/>
    <w:rsid w:val="00944E9B"/>
    <w:rsid w:val="00945757"/>
    <w:rsid w:val="009469EE"/>
    <w:rsid w:val="0095090A"/>
    <w:rsid w:val="009522F9"/>
    <w:rsid w:val="00952578"/>
    <w:rsid w:val="0095628F"/>
    <w:rsid w:val="009568DA"/>
    <w:rsid w:val="0095769F"/>
    <w:rsid w:val="00961B2A"/>
    <w:rsid w:val="00961CF2"/>
    <w:rsid w:val="00961DA1"/>
    <w:rsid w:val="0096485A"/>
    <w:rsid w:val="00967FE2"/>
    <w:rsid w:val="009704BE"/>
    <w:rsid w:val="009705AE"/>
    <w:rsid w:val="0097112F"/>
    <w:rsid w:val="00973190"/>
    <w:rsid w:val="00974A57"/>
    <w:rsid w:val="0097532A"/>
    <w:rsid w:val="009760A4"/>
    <w:rsid w:val="00976997"/>
    <w:rsid w:val="00977BA7"/>
    <w:rsid w:val="009811A5"/>
    <w:rsid w:val="009814DB"/>
    <w:rsid w:val="009825B3"/>
    <w:rsid w:val="009827FA"/>
    <w:rsid w:val="0098401F"/>
    <w:rsid w:val="0098461D"/>
    <w:rsid w:val="0098478C"/>
    <w:rsid w:val="0098491A"/>
    <w:rsid w:val="00985550"/>
    <w:rsid w:val="009862DD"/>
    <w:rsid w:val="009865BA"/>
    <w:rsid w:val="00987609"/>
    <w:rsid w:val="0099002D"/>
    <w:rsid w:val="0099044D"/>
    <w:rsid w:val="009908AB"/>
    <w:rsid w:val="00990CB0"/>
    <w:rsid w:val="00990DAE"/>
    <w:rsid w:val="009926B2"/>
    <w:rsid w:val="00992776"/>
    <w:rsid w:val="00992836"/>
    <w:rsid w:val="00993414"/>
    <w:rsid w:val="00993B89"/>
    <w:rsid w:val="009946E3"/>
    <w:rsid w:val="009967F0"/>
    <w:rsid w:val="0099795A"/>
    <w:rsid w:val="009A0627"/>
    <w:rsid w:val="009A1B37"/>
    <w:rsid w:val="009A488A"/>
    <w:rsid w:val="009A5E54"/>
    <w:rsid w:val="009A7589"/>
    <w:rsid w:val="009A7594"/>
    <w:rsid w:val="009A7DE4"/>
    <w:rsid w:val="009B0437"/>
    <w:rsid w:val="009B1109"/>
    <w:rsid w:val="009B1295"/>
    <w:rsid w:val="009B1FE7"/>
    <w:rsid w:val="009B62F2"/>
    <w:rsid w:val="009B7200"/>
    <w:rsid w:val="009B721B"/>
    <w:rsid w:val="009B7DAB"/>
    <w:rsid w:val="009C2857"/>
    <w:rsid w:val="009C3FE7"/>
    <w:rsid w:val="009C48A8"/>
    <w:rsid w:val="009C492B"/>
    <w:rsid w:val="009C5326"/>
    <w:rsid w:val="009C5B9F"/>
    <w:rsid w:val="009C5CC7"/>
    <w:rsid w:val="009C6C14"/>
    <w:rsid w:val="009D24D9"/>
    <w:rsid w:val="009D3CF1"/>
    <w:rsid w:val="009D3D82"/>
    <w:rsid w:val="009D3F70"/>
    <w:rsid w:val="009E13AC"/>
    <w:rsid w:val="009E1E03"/>
    <w:rsid w:val="009E2AAF"/>
    <w:rsid w:val="009E37ED"/>
    <w:rsid w:val="009E3C52"/>
    <w:rsid w:val="009E45D7"/>
    <w:rsid w:val="009E47A9"/>
    <w:rsid w:val="009E52EA"/>
    <w:rsid w:val="009E5703"/>
    <w:rsid w:val="009E5909"/>
    <w:rsid w:val="009E784D"/>
    <w:rsid w:val="009E7867"/>
    <w:rsid w:val="009F158C"/>
    <w:rsid w:val="009F442E"/>
    <w:rsid w:val="009F4712"/>
    <w:rsid w:val="009F4AF2"/>
    <w:rsid w:val="009F635E"/>
    <w:rsid w:val="009F75DE"/>
    <w:rsid w:val="00A01612"/>
    <w:rsid w:val="00A02A67"/>
    <w:rsid w:val="00A03536"/>
    <w:rsid w:val="00A03556"/>
    <w:rsid w:val="00A04130"/>
    <w:rsid w:val="00A057F8"/>
    <w:rsid w:val="00A0595E"/>
    <w:rsid w:val="00A05CDF"/>
    <w:rsid w:val="00A062AB"/>
    <w:rsid w:val="00A07D90"/>
    <w:rsid w:val="00A1232A"/>
    <w:rsid w:val="00A15474"/>
    <w:rsid w:val="00A16F05"/>
    <w:rsid w:val="00A17D2F"/>
    <w:rsid w:val="00A2021B"/>
    <w:rsid w:val="00A2273D"/>
    <w:rsid w:val="00A23259"/>
    <w:rsid w:val="00A23736"/>
    <w:rsid w:val="00A259A2"/>
    <w:rsid w:val="00A2698F"/>
    <w:rsid w:val="00A27E53"/>
    <w:rsid w:val="00A308D6"/>
    <w:rsid w:val="00A30F66"/>
    <w:rsid w:val="00A31289"/>
    <w:rsid w:val="00A32B4E"/>
    <w:rsid w:val="00A32FED"/>
    <w:rsid w:val="00A3438A"/>
    <w:rsid w:val="00A36337"/>
    <w:rsid w:val="00A36D8A"/>
    <w:rsid w:val="00A36E39"/>
    <w:rsid w:val="00A41891"/>
    <w:rsid w:val="00A41BB9"/>
    <w:rsid w:val="00A42196"/>
    <w:rsid w:val="00A42FDD"/>
    <w:rsid w:val="00A431E3"/>
    <w:rsid w:val="00A43DB4"/>
    <w:rsid w:val="00A446D2"/>
    <w:rsid w:val="00A44E0D"/>
    <w:rsid w:val="00A458B2"/>
    <w:rsid w:val="00A45AF2"/>
    <w:rsid w:val="00A47E65"/>
    <w:rsid w:val="00A50AF0"/>
    <w:rsid w:val="00A51C8A"/>
    <w:rsid w:val="00A52144"/>
    <w:rsid w:val="00A52620"/>
    <w:rsid w:val="00A5318E"/>
    <w:rsid w:val="00A55CFE"/>
    <w:rsid w:val="00A568FF"/>
    <w:rsid w:val="00A6048C"/>
    <w:rsid w:val="00A6174D"/>
    <w:rsid w:val="00A6248A"/>
    <w:rsid w:val="00A62A37"/>
    <w:rsid w:val="00A64700"/>
    <w:rsid w:val="00A650DD"/>
    <w:rsid w:val="00A6575A"/>
    <w:rsid w:val="00A65C3A"/>
    <w:rsid w:val="00A66E88"/>
    <w:rsid w:val="00A70166"/>
    <w:rsid w:val="00A70332"/>
    <w:rsid w:val="00A70E9D"/>
    <w:rsid w:val="00A71950"/>
    <w:rsid w:val="00A71E42"/>
    <w:rsid w:val="00A73954"/>
    <w:rsid w:val="00A73B55"/>
    <w:rsid w:val="00A7586F"/>
    <w:rsid w:val="00A76016"/>
    <w:rsid w:val="00A8103D"/>
    <w:rsid w:val="00A81AF8"/>
    <w:rsid w:val="00A83D95"/>
    <w:rsid w:val="00A8405E"/>
    <w:rsid w:val="00A85881"/>
    <w:rsid w:val="00A86603"/>
    <w:rsid w:val="00A870E3"/>
    <w:rsid w:val="00A90197"/>
    <w:rsid w:val="00A902DC"/>
    <w:rsid w:val="00A90831"/>
    <w:rsid w:val="00A91166"/>
    <w:rsid w:val="00A91452"/>
    <w:rsid w:val="00A92860"/>
    <w:rsid w:val="00A93699"/>
    <w:rsid w:val="00A94055"/>
    <w:rsid w:val="00A94C35"/>
    <w:rsid w:val="00AA1795"/>
    <w:rsid w:val="00AA288C"/>
    <w:rsid w:val="00AA399D"/>
    <w:rsid w:val="00AA4F64"/>
    <w:rsid w:val="00AA5B92"/>
    <w:rsid w:val="00AA629D"/>
    <w:rsid w:val="00AA6B40"/>
    <w:rsid w:val="00AB03A0"/>
    <w:rsid w:val="00AB1A3A"/>
    <w:rsid w:val="00AB1DDB"/>
    <w:rsid w:val="00AB46FB"/>
    <w:rsid w:val="00AB53F9"/>
    <w:rsid w:val="00AB5C15"/>
    <w:rsid w:val="00AB65EE"/>
    <w:rsid w:val="00AB6629"/>
    <w:rsid w:val="00AB6BB0"/>
    <w:rsid w:val="00AB74C0"/>
    <w:rsid w:val="00AB75D1"/>
    <w:rsid w:val="00AB76C5"/>
    <w:rsid w:val="00AB7ADF"/>
    <w:rsid w:val="00AC0144"/>
    <w:rsid w:val="00AC27FC"/>
    <w:rsid w:val="00AC2C92"/>
    <w:rsid w:val="00AC6020"/>
    <w:rsid w:val="00AC708D"/>
    <w:rsid w:val="00AD1363"/>
    <w:rsid w:val="00AD222C"/>
    <w:rsid w:val="00AD2E70"/>
    <w:rsid w:val="00AD42F9"/>
    <w:rsid w:val="00AD4A3C"/>
    <w:rsid w:val="00AD4FF1"/>
    <w:rsid w:val="00AD669D"/>
    <w:rsid w:val="00AD6A0E"/>
    <w:rsid w:val="00AE19B8"/>
    <w:rsid w:val="00AE2D65"/>
    <w:rsid w:val="00AE412A"/>
    <w:rsid w:val="00AE5BE2"/>
    <w:rsid w:val="00AE740C"/>
    <w:rsid w:val="00AE7BB8"/>
    <w:rsid w:val="00AE7DF9"/>
    <w:rsid w:val="00AF06A6"/>
    <w:rsid w:val="00AF0CAE"/>
    <w:rsid w:val="00AF1F3A"/>
    <w:rsid w:val="00AF3577"/>
    <w:rsid w:val="00AF381A"/>
    <w:rsid w:val="00AF6F95"/>
    <w:rsid w:val="00AF7ADB"/>
    <w:rsid w:val="00B002E4"/>
    <w:rsid w:val="00B017F1"/>
    <w:rsid w:val="00B01C2B"/>
    <w:rsid w:val="00B042AA"/>
    <w:rsid w:val="00B043C8"/>
    <w:rsid w:val="00B05951"/>
    <w:rsid w:val="00B05E3D"/>
    <w:rsid w:val="00B105BC"/>
    <w:rsid w:val="00B10674"/>
    <w:rsid w:val="00B12441"/>
    <w:rsid w:val="00B13317"/>
    <w:rsid w:val="00B14B99"/>
    <w:rsid w:val="00B14F17"/>
    <w:rsid w:val="00B17611"/>
    <w:rsid w:val="00B204DB"/>
    <w:rsid w:val="00B212D2"/>
    <w:rsid w:val="00B2212C"/>
    <w:rsid w:val="00B22809"/>
    <w:rsid w:val="00B238E6"/>
    <w:rsid w:val="00B2449C"/>
    <w:rsid w:val="00B26058"/>
    <w:rsid w:val="00B26B93"/>
    <w:rsid w:val="00B27B6B"/>
    <w:rsid w:val="00B30873"/>
    <w:rsid w:val="00B30A04"/>
    <w:rsid w:val="00B3187F"/>
    <w:rsid w:val="00B330F5"/>
    <w:rsid w:val="00B33516"/>
    <w:rsid w:val="00B3456D"/>
    <w:rsid w:val="00B4098E"/>
    <w:rsid w:val="00B419A4"/>
    <w:rsid w:val="00B44939"/>
    <w:rsid w:val="00B44F3D"/>
    <w:rsid w:val="00B45C47"/>
    <w:rsid w:val="00B47C57"/>
    <w:rsid w:val="00B513D9"/>
    <w:rsid w:val="00B53848"/>
    <w:rsid w:val="00B566A1"/>
    <w:rsid w:val="00B5736A"/>
    <w:rsid w:val="00B578F7"/>
    <w:rsid w:val="00B60077"/>
    <w:rsid w:val="00B63981"/>
    <w:rsid w:val="00B645D1"/>
    <w:rsid w:val="00B67A98"/>
    <w:rsid w:val="00B67D61"/>
    <w:rsid w:val="00B70624"/>
    <w:rsid w:val="00B70658"/>
    <w:rsid w:val="00B70A49"/>
    <w:rsid w:val="00B71A7A"/>
    <w:rsid w:val="00B72CDC"/>
    <w:rsid w:val="00B736BE"/>
    <w:rsid w:val="00B74ADE"/>
    <w:rsid w:val="00B74D2A"/>
    <w:rsid w:val="00B75301"/>
    <w:rsid w:val="00B75D19"/>
    <w:rsid w:val="00B7747C"/>
    <w:rsid w:val="00B81211"/>
    <w:rsid w:val="00B822A9"/>
    <w:rsid w:val="00B824DB"/>
    <w:rsid w:val="00B8267C"/>
    <w:rsid w:val="00B83FA4"/>
    <w:rsid w:val="00B8405F"/>
    <w:rsid w:val="00B84AC7"/>
    <w:rsid w:val="00B8585C"/>
    <w:rsid w:val="00B925A9"/>
    <w:rsid w:val="00BA2511"/>
    <w:rsid w:val="00BA2BE2"/>
    <w:rsid w:val="00BA3535"/>
    <w:rsid w:val="00BA4C89"/>
    <w:rsid w:val="00BA6A93"/>
    <w:rsid w:val="00BA6ABC"/>
    <w:rsid w:val="00BA6D46"/>
    <w:rsid w:val="00BB01C6"/>
    <w:rsid w:val="00BB0F3E"/>
    <w:rsid w:val="00BB2156"/>
    <w:rsid w:val="00BB2403"/>
    <w:rsid w:val="00BB304B"/>
    <w:rsid w:val="00BB35A5"/>
    <w:rsid w:val="00BB44E3"/>
    <w:rsid w:val="00BB77C5"/>
    <w:rsid w:val="00BB7D10"/>
    <w:rsid w:val="00BC159D"/>
    <w:rsid w:val="00BC4864"/>
    <w:rsid w:val="00BC6419"/>
    <w:rsid w:val="00BC69A5"/>
    <w:rsid w:val="00BC73F5"/>
    <w:rsid w:val="00BD2918"/>
    <w:rsid w:val="00BD3DD5"/>
    <w:rsid w:val="00BD4D84"/>
    <w:rsid w:val="00BE047A"/>
    <w:rsid w:val="00BE08C3"/>
    <w:rsid w:val="00BE1485"/>
    <w:rsid w:val="00BE2F39"/>
    <w:rsid w:val="00BE4AA1"/>
    <w:rsid w:val="00BE500C"/>
    <w:rsid w:val="00BE681A"/>
    <w:rsid w:val="00BE6B99"/>
    <w:rsid w:val="00BE6F82"/>
    <w:rsid w:val="00BE71C6"/>
    <w:rsid w:val="00BF0C6E"/>
    <w:rsid w:val="00BF1209"/>
    <w:rsid w:val="00BF213C"/>
    <w:rsid w:val="00BF241A"/>
    <w:rsid w:val="00BF3A13"/>
    <w:rsid w:val="00BF48F4"/>
    <w:rsid w:val="00BF4DBE"/>
    <w:rsid w:val="00BF5601"/>
    <w:rsid w:val="00BF5733"/>
    <w:rsid w:val="00BF7BBB"/>
    <w:rsid w:val="00BF7C55"/>
    <w:rsid w:val="00BF7E9F"/>
    <w:rsid w:val="00C00CBC"/>
    <w:rsid w:val="00C010DB"/>
    <w:rsid w:val="00C0142D"/>
    <w:rsid w:val="00C018F6"/>
    <w:rsid w:val="00C01A22"/>
    <w:rsid w:val="00C04742"/>
    <w:rsid w:val="00C05EFB"/>
    <w:rsid w:val="00C0619D"/>
    <w:rsid w:val="00C07E45"/>
    <w:rsid w:val="00C1022C"/>
    <w:rsid w:val="00C107C4"/>
    <w:rsid w:val="00C13860"/>
    <w:rsid w:val="00C16CBD"/>
    <w:rsid w:val="00C16EEC"/>
    <w:rsid w:val="00C171C4"/>
    <w:rsid w:val="00C2102B"/>
    <w:rsid w:val="00C21EAB"/>
    <w:rsid w:val="00C231F3"/>
    <w:rsid w:val="00C2346D"/>
    <w:rsid w:val="00C246A5"/>
    <w:rsid w:val="00C248C0"/>
    <w:rsid w:val="00C24F38"/>
    <w:rsid w:val="00C2760A"/>
    <w:rsid w:val="00C27847"/>
    <w:rsid w:val="00C27BFE"/>
    <w:rsid w:val="00C30C5E"/>
    <w:rsid w:val="00C34A18"/>
    <w:rsid w:val="00C37AC8"/>
    <w:rsid w:val="00C4056F"/>
    <w:rsid w:val="00C42A49"/>
    <w:rsid w:val="00C43709"/>
    <w:rsid w:val="00C43A35"/>
    <w:rsid w:val="00C442C7"/>
    <w:rsid w:val="00C45AD8"/>
    <w:rsid w:val="00C47EAD"/>
    <w:rsid w:val="00C506A9"/>
    <w:rsid w:val="00C5335A"/>
    <w:rsid w:val="00C5456F"/>
    <w:rsid w:val="00C55AD7"/>
    <w:rsid w:val="00C57BF2"/>
    <w:rsid w:val="00C57DEA"/>
    <w:rsid w:val="00C600D8"/>
    <w:rsid w:val="00C61C4C"/>
    <w:rsid w:val="00C62EF1"/>
    <w:rsid w:val="00C6317B"/>
    <w:rsid w:val="00C6572E"/>
    <w:rsid w:val="00C65EFE"/>
    <w:rsid w:val="00C678BD"/>
    <w:rsid w:val="00C70432"/>
    <w:rsid w:val="00C712B5"/>
    <w:rsid w:val="00C717A7"/>
    <w:rsid w:val="00C75465"/>
    <w:rsid w:val="00C76251"/>
    <w:rsid w:val="00C77871"/>
    <w:rsid w:val="00C80DFB"/>
    <w:rsid w:val="00C82CDC"/>
    <w:rsid w:val="00C83440"/>
    <w:rsid w:val="00C85329"/>
    <w:rsid w:val="00C85C67"/>
    <w:rsid w:val="00C87827"/>
    <w:rsid w:val="00C87FBD"/>
    <w:rsid w:val="00C91055"/>
    <w:rsid w:val="00C911CC"/>
    <w:rsid w:val="00C914AA"/>
    <w:rsid w:val="00C9274F"/>
    <w:rsid w:val="00C94881"/>
    <w:rsid w:val="00C94931"/>
    <w:rsid w:val="00C94FBC"/>
    <w:rsid w:val="00C96CB0"/>
    <w:rsid w:val="00CA023E"/>
    <w:rsid w:val="00CA0BAA"/>
    <w:rsid w:val="00CA13BD"/>
    <w:rsid w:val="00CA2225"/>
    <w:rsid w:val="00CA23F9"/>
    <w:rsid w:val="00CA2BB4"/>
    <w:rsid w:val="00CA40B7"/>
    <w:rsid w:val="00CA534C"/>
    <w:rsid w:val="00CA70BF"/>
    <w:rsid w:val="00CA7285"/>
    <w:rsid w:val="00CB0277"/>
    <w:rsid w:val="00CB1093"/>
    <w:rsid w:val="00CB198E"/>
    <w:rsid w:val="00CB27C9"/>
    <w:rsid w:val="00CB29DB"/>
    <w:rsid w:val="00CB3829"/>
    <w:rsid w:val="00CB3D40"/>
    <w:rsid w:val="00CB4EF8"/>
    <w:rsid w:val="00CB6053"/>
    <w:rsid w:val="00CC07E6"/>
    <w:rsid w:val="00CC083C"/>
    <w:rsid w:val="00CC1521"/>
    <w:rsid w:val="00CC1C03"/>
    <w:rsid w:val="00CC21F6"/>
    <w:rsid w:val="00CC3261"/>
    <w:rsid w:val="00CC4CA1"/>
    <w:rsid w:val="00CC560A"/>
    <w:rsid w:val="00CD1793"/>
    <w:rsid w:val="00CD2B79"/>
    <w:rsid w:val="00CE097B"/>
    <w:rsid w:val="00CE23CD"/>
    <w:rsid w:val="00CE32AB"/>
    <w:rsid w:val="00CE45E1"/>
    <w:rsid w:val="00CE4890"/>
    <w:rsid w:val="00CE4A5A"/>
    <w:rsid w:val="00CE728D"/>
    <w:rsid w:val="00CF08F5"/>
    <w:rsid w:val="00CF11F1"/>
    <w:rsid w:val="00CF11F4"/>
    <w:rsid w:val="00CF2421"/>
    <w:rsid w:val="00CF28AB"/>
    <w:rsid w:val="00CF4DB5"/>
    <w:rsid w:val="00CF5380"/>
    <w:rsid w:val="00CF5E18"/>
    <w:rsid w:val="00CF79E1"/>
    <w:rsid w:val="00CF7AD7"/>
    <w:rsid w:val="00D0260B"/>
    <w:rsid w:val="00D03329"/>
    <w:rsid w:val="00D03939"/>
    <w:rsid w:val="00D05B60"/>
    <w:rsid w:val="00D11D26"/>
    <w:rsid w:val="00D1261B"/>
    <w:rsid w:val="00D1301C"/>
    <w:rsid w:val="00D13CEF"/>
    <w:rsid w:val="00D16506"/>
    <w:rsid w:val="00D1748A"/>
    <w:rsid w:val="00D223CE"/>
    <w:rsid w:val="00D22A14"/>
    <w:rsid w:val="00D22C7E"/>
    <w:rsid w:val="00D23C0A"/>
    <w:rsid w:val="00D24455"/>
    <w:rsid w:val="00D24FE6"/>
    <w:rsid w:val="00D325AE"/>
    <w:rsid w:val="00D32849"/>
    <w:rsid w:val="00D33BFF"/>
    <w:rsid w:val="00D40E90"/>
    <w:rsid w:val="00D41F9E"/>
    <w:rsid w:val="00D41FBD"/>
    <w:rsid w:val="00D42659"/>
    <w:rsid w:val="00D42A38"/>
    <w:rsid w:val="00D44837"/>
    <w:rsid w:val="00D45FDD"/>
    <w:rsid w:val="00D4616B"/>
    <w:rsid w:val="00D46A01"/>
    <w:rsid w:val="00D46B2D"/>
    <w:rsid w:val="00D4711E"/>
    <w:rsid w:val="00D50107"/>
    <w:rsid w:val="00D50985"/>
    <w:rsid w:val="00D5232A"/>
    <w:rsid w:val="00D53AA1"/>
    <w:rsid w:val="00D54A12"/>
    <w:rsid w:val="00D54AFD"/>
    <w:rsid w:val="00D563ED"/>
    <w:rsid w:val="00D564EE"/>
    <w:rsid w:val="00D56720"/>
    <w:rsid w:val="00D57607"/>
    <w:rsid w:val="00D57EBC"/>
    <w:rsid w:val="00D61667"/>
    <w:rsid w:val="00D616E1"/>
    <w:rsid w:val="00D62D13"/>
    <w:rsid w:val="00D63490"/>
    <w:rsid w:val="00D63AEB"/>
    <w:rsid w:val="00D644B8"/>
    <w:rsid w:val="00D654E6"/>
    <w:rsid w:val="00D65593"/>
    <w:rsid w:val="00D65F30"/>
    <w:rsid w:val="00D7024F"/>
    <w:rsid w:val="00D7046C"/>
    <w:rsid w:val="00D723C3"/>
    <w:rsid w:val="00D734A4"/>
    <w:rsid w:val="00D73EFD"/>
    <w:rsid w:val="00D740CA"/>
    <w:rsid w:val="00D74933"/>
    <w:rsid w:val="00D75D6D"/>
    <w:rsid w:val="00D831B9"/>
    <w:rsid w:val="00D837F2"/>
    <w:rsid w:val="00D8399E"/>
    <w:rsid w:val="00D8508D"/>
    <w:rsid w:val="00D85D13"/>
    <w:rsid w:val="00D8622A"/>
    <w:rsid w:val="00D8677E"/>
    <w:rsid w:val="00D86D07"/>
    <w:rsid w:val="00D86DDD"/>
    <w:rsid w:val="00D87ACE"/>
    <w:rsid w:val="00D87D77"/>
    <w:rsid w:val="00D90422"/>
    <w:rsid w:val="00D90F12"/>
    <w:rsid w:val="00D90F16"/>
    <w:rsid w:val="00D91396"/>
    <w:rsid w:val="00D9345B"/>
    <w:rsid w:val="00D957E4"/>
    <w:rsid w:val="00D95B51"/>
    <w:rsid w:val="00DA0629"/>
    <w:rsid w:val="00DA2DC3"/>
    <w:rsid w:val="00DA5BE5"/>
    <w:rsid w:val="00DA6733"/>
    <w:rsid w:val="00DA69DB"/>
    <w:rsid w:val="00DA6C8D"/>
    <w:rsid w:val="00DA7259"/>
    <w:rsid w:val="00DA7320"/>
    <w:rsid w:val="00DA756D"/>
    <w:rsid w:val="00DB0152"/>
    <w:rsid w:val="00DB049A"/>
    <w:rsid w:val="00DB2038"/>
    <w:rsid w:val="00DB2180"/>
    <w:rsid w:val="00DB24AC"/>
    <w:rsid w:val="00DB3969"/>
    <w:rsid w:val="00DC1A34"/>
    <w:rsid w:val="00DC20BE"/>
    <w:rsid w:val="00DC2117"/>
    <w:rsid w:val="00DC2E95"/>
    <w:rsid w:val="00DC3B4E"/>
    <w:rsid w:val="00DC40AA"/>
    <w:rsid w:val="00DC475F"/>
    <w:rsid w:val="00DC5A34"/>
    <w:rsid w:val="00DC5E1B"/>
    <w:rsid w:val="00DD160D"/>
    <w:rsid w:val="00DD5291"/>
    <w:rsid w:val="00DD629F"/>
    <w:rsid w:val="00DD7747"/>
    <w:rsid w:val="00DE1B31"/>
    <w:rsid w:val="00DE2169"/>
    <w:rsid w:val="00DE3496"/>
    <w:rsid w:val="00DE4591"/>
    <w:rsid w:val="00DE473F"/>
    <w:rsid w:val="00DE48BA"/>
    <w:rsid w:val="00DE499F"/>
    <w:rsid w:val="00DE4B58"/>
    <w:rsid w:val="00DE5829"/>
    <w:rsid w:val="00DE5B6D"/>
    <w:rsid w:val="00DE6B0F"/>
    <w:rsid w:val="00DE7A5D"/>
    <w:rsid w:val="00DE7B98"/>
    <w:rsid w:val="00DF0851"/>
    <w:rsid w:val="00DF2157"/>
    <w:rsid w:val="00DF3986"/>
    <w:rsid w:val="00DF572F"/>
    <w:rsid w:val="00DF732D"/>
    <w:rsid w:val="00E00447"/>
    <w:rsid w:val="00E00C43"/>
    <w:rsid w:val="00E00F11"/>
    <w:rsid w:val="00E01B5F"/>
    <w:rsid w:val="00E02BF0"/>
    <w:rsid w:val="00E04DDB"/>
    <w:rsid w:val="00E04F87"/>
    <w:rsid w:val="00E05925"/>
    <w:rsid w:val="00E074E6"/>
    <w:rsid w:val="00E10616"/>
    <w:rsid w:val="00E115DF"/>
    <w:rsid w:val="00E11E4C"/>
    <w:rsid w:val="00E147B8"/>
    <w:rsid w:val="00E1564F"/>
    <w:rsid w:val="00E163EA"/>
    <w:rsid w:val="00E16427"/>
    <w:rsid w:val="00E169FD"/>
    <w:rsid w:val="00E20D20"/>
    <w:rsid w:val="00E21641"/>
    <w:rsid w:val="00E22DAF"/>
    <w:rsid w:val="00E22E12"/>
    <w:rsid w:val="00E242FE"/>
    <w:rsid w:val="00E30925"/>
    <w:rsid w:val="00E317DF"/>
    <w:rsid w:val="00E31C29"/>
    <w:rsid w:val="00E34EB1"/>
    <w:rsid w:val="00E35469"/>
    <w:rsid w:val="00E36AE4"/>
    <w:rsid w:val="00E4045F"/>
    <w:rsid w:val="00E4164D"/>
    <w:rsid w:val="00E41BCF"/>
    <w:rsid w:val="00E4351B"/>
    <w:rsid w:val="00E46269"/>
    <w:rsid w:val="00E50E53"/>
    <w:rsid w:val="00E52D2C"/>
    <w:rsid w:val="00E52F5C"/>
    <w:rsid w:val="00E54283"/>
    <w:rsid w:val="00E548B2"/>
    <w:rsid w:val="00E54F82"/>
    <w:rsid w:val="00E61590"/>
    <w:rsid w:val="00E62DE7"/>
    <w:rsid w:val="00E630B8"/>
    <w:rsid w:val="00E64D5E"/>
    <w:rsid w:val="00E64E40"/>
    <w:rsid w:val="00E665F3"/>
    <w:rsid w:val="00E66FE0"/>
    <w:rsid w:val="00E714BC"/>
    <w:rsid w:val="00E71E07"/>
    <w:rsid w:val="00E72E4A"/>
    <w:rsid w:val="00E73A7E"/>
    <w:rsid w:val="00E743DB"/>
    <w:rsid w:val="00E74966"/>
    <w:rsid w:val="00E7497D"/>
    <w:rsid w:val="00E8106C"/>
    <w:rsid w:val="00E81560"/>
    <w:rsid w:val="00E81844"/>
    <w:rsid w:val="00E831E3"/>
    <w:rsid w:val="00E833CD"/>
    <w:rsid w:val="00E842C3"/>
    <w:rsid w:val="00E86370"/>
    <w:rsid w:val="00E87585"/>
    <w:rsid w:val="00E90931"/>
    <w:rsid w:val="00E90941"/>
    <w:rsid w:val="00E91161"/>
    <w:rsid w:val="00E93168"/>
    <w:rsid w:val="00E9319B"/>
    <w:rsid w:val="00E936EB"/>
    <w:rsid w:val="00E96C8B"/>
    <w:rsid w:val="00E978B4"/>
    <w:rsid w:val="00E97E2C"/>
    <w:rsid w:val="00EA00E2"/>
    <w:rsid w:val="00EA059E"/>
    <w:rsid w:val="00EA1A1A"/>
    <w:rsid w:val="00EA1E7C"/>
    <w:rsid w:val="00EA3441"/>
    <w:rsid w:val="00EA4A25"/>
    <w:rsid w:val="00EA5A86"/>
    <w:rsid w:val="00EB01C8"/>
    <w:rsid w:val="00EB1202"/>
    <w:rsid w:val="00EB24AC"/>
    <w:rsid w:val="00EB2E45"/>
    <w:rsid w:val="00EB3C73"/>
    <w:rsid w:val="00EB43DC"/>
    <w:rsid w:val="00EB5E50"/>
    <w:rsid w:val="00EC4004"/>
    <w:rsid w:val="00EC4663"/>
    <w:rsid w:val="00EC4BDF"/>
    <w:rsid w:val="00EC57AF"/>
    <w:rsid w:val="00EC5BDF"/>
    <w:rsid w:val="00EC785D"/>
    <w:rsid w:val="00ED0DCC"/>
    <w:rsid w:val="00ED0EA4"/>
    <w:rsid w:val="00ED10A0"/>
    <w:rsid w:val="00ED3BF6"/>
    <w:rsid w:val="00ED3E8F"/>
    <w:rsid w:val="00ED3F0D"/>
    <w:rsid w:val="00ED4740"/>
    <w:rsid w:val="00ED4C6E"/>
    <w:rsid w:val="00ED5BFC"/>
    <w:rsid w:val="00ED5CDB"/>
    <w:rsid w:val="00EE007D"/>
    <w:rsid w:val="00EE009E"/>
    <w:rsid w:val="00EE2DB5"/>
    <w:rsid w:val="00EE2ECA"/>
    <w:rsid w:val="00EE5E66"/>
    <w:rsid w:val="00EE6576"/>
    <w:rsid w:val="00EE72B5"/>
    <w:rsid w:val="00EF05BC"/>
    <w:rsid w:val="00EF06DC"/>
    <w:rsid w:val="00EF0A49"/>
    <w:rsid w:val="00EF1ACF"/>
    <w:rsid w:val="00EF23A6"/>
    <w:rsid w:val="00EF45FA"/>
    <w:rsid w:val="00EF54CB"/>
    <w:rsid w:val="00EF6A37"/>
    <w:rsid w:val="00EF6FC6"/>
    <w:rsid w:val="00EF73C0"/>
    <w:rsid w:val="00F02DDB"/>
    <w:rsid w:val="00F05BA0"/>
    <w:rsid w:val="00F06044"/>
    <w:rsid w:val="00F06726"/>
    <w:rsid w:val="00F06A79"/>
    <w:rsid w:val="00F072F4"/>
    <w:rsid w:val="00F1196B"/>
    <w:rsid w:val="00F12853"/>
    <w:rsid w:val="00F12AB7"/>
    <w:rsid w:val="00F131F1"/>
    <w:rsid w:val="00F1343A"/>
    <w:rsid w:val="00F14035"/>
    <w:rsid w:val="00F15F59"/>
    <w:rsid w:val="00F160F4"/>
    <w:rsid w:val="00F16B2B"/>
    <w:rsid w:val="00F2005C"/>
    <w:rsid w:val="00F202A2"/>
    <w:rsid w:val="00F20528"/>
    <w:rsid w:val="00F20587"/>
    <w:rsid w:val="00F2095C"/>
    <w:rsid w:val="00F20DD0"/>
    <w:rsid w:val="00F20F3B"/>
    <w:rsid w:val="00F21006"/>
    <w:rsid w:val="00F240DB"/>
    <w:rsid w:val="00F24106"/>
    <w:rsid w:val="00F26113"/>
    <w:rsid w:val="00F323F9"/>
    <w:rsid w:val="00F326C9"/>
    <w:rsid w:val="00F3367B"/>
    <w:rsid w:val="00F347DF"/>
    <w:rsid w:val="00F36537"/>
    <w:rsid w:val="00F36AE0"/>
    <w:rsid w:val="00F37996"/>
    <w:rsid w:val="00F412ED"/>
    <w:rsid w:val="00F41C56"/>
    <w:rsid w:val="00F42260"/>
    <w:rsid w:val="00F42ECF"/>
    <w:rsid w:val="00F448A6"/>
    <w:rsid w:val="00F45107"/>
    <w:rsid w:val="00F47AFD"/>
    <w:rsid w:val="00F50C21"/>
    <w:rsid w:val="00F51E1D"/>
    <w:rsid w:val="00F521F2"/>
    <w:rsid w:val="00F5300F"/>
    <w:rsid w:val="00F5364A"/>
    <w:rsid w:val="00F546DC"/>
    <w:rsid w:val="00F560E3"/>
    <w:rsid w:val="00F56E65"/>
    <w:rsid w:val="00F61372"/>
    <w:rsid w:val="00F6251C"/>
    <w:rsid w:val="00F6510A"/>
    <w:rsid w:val="00F656F0"/>
    <w:rsid w:val="00F66336"/>
    <w:rsid w:val="00F66380"/>
    <w:rsid w:val="00F66AF2"/>
    <w:rsid w:val="00F678A3"/>
    <w:rsid w:val="00F67C66"/>
    <w:rsid w:val="00F67E49"/>
    <w:rsid w:val="00F71F17"/>
    <w:rsid w:val="00F73A67"/>
    <w:rsid w:val="00F74834"/>
    <w:rsid w:val="00F74F0A"/>
    <w:rsid w:val="00F74F18"/>
    <w:rsid w:val="00F75034"/>
    <w:rsid w:val="00F75A47"/>
    <w:rsid w:val="00F75E94"/>
    <w:rsid w:val="00F76A77"/>
    <w:rsid w:val="00F77BE6"/>
    <w:rsid w:val="00F82401"/>
    <w:rsid w:val="00F8298C"/>
    <w:rsid w:val="00F86CDD"/>
    <w:rsid w:val="00F86D82"/>
    <w:rsid w:val="00F9007A"/>
    <w:rsid w:val="00F90180"/>
    <w:rsid w:val="00F90327"/>
    <w:rsid w:val="00F93031"/>
    <w:rsid w:val="00F93A65"/>
    <w:rsid w:val="00F9456D"/>
    <w:rsid w:val="00F948D8"/>
    <w:rsid w:val="00F9529D"/>
    <w:rsid w:val="00F965A4"/>
    <w:rsid w:val="00F978DF"/>
    <w:rsid w:val="00FA0383"/>
    <w:rsid w:val="00FA162C"/>
    <w:rsid w:val="00FA1B1A"/>
    <w:rsid w:val="00FA270A"/>
    <w:rsid w:val="00FA2954"/>
    <w:rsid w:val="00FA3529"/>
    <w:rsid w:val="00FA368B"/>
    <w:rsid w:val="00FA4254"/>
    <w:rsid w:val="00FA42D0"/>
    <w:rsid w:val="00FA43A8"/>
    <w:rsid w:val="00FA496A"/>
    <w:rsid w:val="00FA5607"/>
    <w:rsid w:val="00FA5E2F"/>
    <w:rsid w:val="00FB02D4"/>
    <w:rsid w:val="00FB0871"/>
    <w:rsid w:val="00FB17E5"/>
    <w:rsid w:val="00FB289E"/>
    <w:rsid w:val="00FB3529"/>
    <w:rsid w:val="00FB38EF"/>
    <w:rsid w:val="00FB5081"/>
    <w:rsid w:val="00FB5C00"/>
    <w:rsid w:val="00FB5C3E"/>
    <w:rsid w:val="00FB6339"/>
    <w:rsid w:val="00FB748F"/>
    <w:rsid w:val="00FC1961"/>
    <w:rsid w:val="00FC5F77"/>
    <w:rsid w:val="00FC7141"/>
    <w:rsid w:val="00FC71D7"/>
    <w:rsid w:val="00FD0142"/>
    <w:rsid w:val="00FD159B"/>
    <w:rsid w:val="00FD2EDF"/>
    <w:rsid w:val="00FD744C"/>
    <w:rsid w:val="00FE16F9"/>
    <w:rsid w:val="00FE2010"/>
    <w:rsid w:val="00FE4461"/>
    <w:rsid w:val="00FE5437"/>
    <w:rsid w:val="00FE5805"/>
    <w:rsid w:val="00FE5ACD"/>
    <w:rsid w:val="00FE5EB9"/>
    <w:rsid w:val="00FE6569"/>
    <w:rsid w:val="00FE76D9"/>
    <w:rsid w:val="00FF2002"/>
    <w:rsid w:val="00FF21C8"/>
    <w:rsid w:val="00FF23A1"/>
    <w:rsid w:val="00FF3A9A"/>
    <w:rsid w:val="00FF3BE0"/>
    <w:rsid w:val="00FF4CE7"/>
    <w:rsid w:val="00FF4F12"/>
    <w:rsid w:val="00FF6610"/>
    <w:rsid w:val="00FF7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CAEBDDB"/>
  <w15:chartTrackingRefBased/>
  <w15:docId w15:val="{D0B991FA-174D-49F4-8D71-C6C5A51CD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F3B7A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1"/>
    <w:next w:val="a1"/>
    <w:link w:val="10"/>
    <w:qFormat/>
    <w:rsid w:val="00BE1485"/>
    <w:pPr>
      <w:keepNext/>
      <w:keepLines/>
      <w:numPr>
        <w:numId w:val="38"/>
      </w:numPr>
      <w:spacing w:before="360" w:after="120" w:line="271" w:lineRule="auto"/>
      <w:ind w:left="567" w:hanging="567"/>
      <w:outlineLvl w:val="0"/>
    </w:pPr>
    <w:rPr>
      <w:rFonts w:eastAsia="Times New Roman"/>
      <w:b/>
      <w:bCs/>
      <w:lang w:eastAsia="ru-RU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D8399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BE148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TOC Heading"/>
    <w:basedOn w:val="1"/>
    <w:next w:val="a1"/>
    <w:uiPriority w:val="39"/>
    <w:unhideWhenUsed/>
    <w:qFormat/>
    <w:rsid w:val="00097294"/>
    <w:pPr>
      <w:spacing w:before="480" w:line="276" w:lineRule="auto"/>
      <w:outlineLvl w:val="9"/>
    </w:pPr>
    <w:rPr>
      <w:rFonts w:ascii="Cambria" w:hAnsi="Cambria"/>
      <w:b w:val="0"/>
      <w:bCs w:val="0"/>
      <w:color w:val="365F91"/>
      <w:sz w:val="28"/>
      <w:szCs w:val="28"/>
      <w:lang w:eastAsia="uk-UA"/>
    </w:rPr>
  </w:style>
  <w:style w:type="paragraph" w:styleId="11">
    <w:name w:val="toc 1"/>
    <w:basedOn w:val="a1"/>
    <w:next w:val="a1"/>
    <w:autoRedefine/>
    <w:uiPriority w:val="39"/>
    <w:unhideWhenUsed/>
    <w:rsid w:val="00097294"/>
    <w:pPr>
      <w:tabs>
        <w:tab w:val="right" w:leader="dot" w:pos="9345"/>
      </w:tabs>
    </w:pPr>
    <w:rPr>
      <w:rFonts w:eastAsia="Times New Roman"/>
      <w:noProof/>
      <w:lang w:eastAsia="uk-UA"/>
    </w:rPr>
  </w:style>
  <w:style w:type="paragraph" w:styleId="21">
    <w:name w:val="toc 2"/>
    <w:basedOn w:val="a1"/>
    <w:next w:val="a1"/>
    <w:autoRedefine/>
    <w:uiPriority w:val="39"/>
    <w:unhideWhenUsed/>
    <w:rsid w:val="00097294"/>
    <w:pPr>
      <w:ind w:left="240"/>
    </w:pPr>
    <w:rPr>
      <w:rFonts w:eastAsia="Times New Roman"/>
      <w:lang w:eastAsia="uk-UA"/>
    </w:rPr>
  </w:style>
  <w:style w:type="character" w:styleId="a6">
    <w:name w:val="Hyperlink"/>
    <w:uiPriority w:val="99"/>
    <w:unhideWhenUsed/>
    <w:rsid w:val="00097294"/>
    <w:rPr>
      <w:color w:val="0000FF"/>
      <w:u w:val="single"/>
    </w:rPr>
  </w:style>
  <w:style w:type="paragraph" w:styleId="a7">
    <w:name w:val="header"/>
    <w:basedOn w:val="a1"/>
    <w:link w:val="a8"/>
    <w:uiPriority w:val="99"/>
    <w:unhideWhenUsed/>
    <w:rsid w:val="00A94C3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2"/>
    <w:link w:val="a7"/>
    <w:uiPriority w:val="99"/>
    <w:rsid w:val="00A94C35"/>
  </w:style>
  <w:style w:type="paragraph" w:styleId="a9">
    <w:name w:val="footer"/>
    <w:basedOn w:val="a1"/>
    <w:link w:val="aa"/>
    <w:uiPriority w:val="99"/>
    <w:unhideWhenUsed/>
    <w:rsid w:val="00A94C3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2"/>
    <w:link w:val="a9"/>
    <w:uiPriority w:val="99"/>
    <w:rsid w:val="00A94C35"/>
  </w:style>
  <w:style w:type="paragraph" w:styleId="ab">
    <w:name w:val="Block Text"/>
    <w:basedOn w:val="a1"/>
    <w:rsid w:val="006F7B5D"/>
    <w:pPr>
      <w:ind w:left="4956" w:right="-514" w:firstLine="6"/>
    </w:pPr>
    <w:rPr>
      <w:rFonts w:ascii="Times New Roman CYR" w:eastAsia="Times New Roman" w:hAnsi="Times New Roman CYR"/>
      <w:szCs w:val="20"/>
      <w:lang w:eastAsia="ru-RU"/>
    </w:rPr>
  </w:style>
  <w:style w:type="paragraph" w:styleId="ac">
    <w:name w:val="Normal (Web)"/>
    <w:aliases w:val=" Знак,Знак Знак Знак,Знак Знак,Знак"/>
    <w:basedOn w:val="a1"/>
    <w:link w:val="ad"/>
    <w:uiPriority w:val="99"/>
    <w:unhideWhenUsed/>
    <w:rsid w:val="006F7B5D"/>
    <w:pPr>
      <w:spacing w:before="100" w:beforeAutospacing="1" w:after="100" w:afterAutospacing="1"/>
    </w:pPr>
    <w:rPr>
      <w:rFonts w:eastAsia="Times New Roman"/>
      <w:lang w:eastAsia="uk-UA"/>
    </w:rPr>
  </w:style>
  <w:style w:type="character" w:customStyle="1" w:styleId="ad">
    <w:name w:val="Обычный (веб) Знак"/>
    <w:aliases w:val=" Знак Знак,Знак Знак Знак Знак,Знак Знак Знак1,Знак Знак1"/>
    <w:link w:val="ac"/>
    <w:uiPriority w:val="99"/>
    <w:locked/>
    <w:rsid w:val="006F7B5D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e">
    <w:name w:val="annotation reference"/>
    <w:basedOn w:val="a2"/>
    <w:uiPriority w:val="99"/>
    <w:semiHidden/>
    <w:unhideWhenUsed/>
    <w:rsid w:val="003A5E58"/>
    <w:rPr>
      <w:sz w:val="16"/>
      <w:szCs w:val="16"/>
    </w:rPr>
  </w:style>
  <w:style w:type="paragraph" w:styleId="af">
    <w:name w:val="annotation text"/>
    <w:basedOn w:val="a1"/>
    <w:link w:val="af0"/>
    <w:uiPriority w:val="99"/>
    <w:unhideWhenUsed/>
    <w:qFormat/>
    <w:rsid w:val="003A5E58"/>
    <w:rPr>
      <w:sz w:val="20"/>
      <w:szCs w:val="20"/>
    </w:rPr>
  </w:style>
  <w:style w:type="character" w:customStyle="1" w:styleId="af0">
    <w:name w:val="Текст примечания Знак"/>
    <w:basedOn w:val="a2"/>
    <w:link w:val="af"/>
    <w:uiPriority w:val="99"/>
    <w:rsid w:val="003A5E5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A5E5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A5E58"/>
    <w:rPr>
      <w:b/>
      <w:bCs/>
      <w:sz w:val="20"/>
      <w:szCs w:val="20"/>
    </w:rPr>
  </w:style>
  <w:style w:type="paragraph" w:styleId="af3">
    <w:name w:val="Balloon Text"/>
    <w:basedOn w:val="a1"/>
    <w:link w:val="af4"/>
    <w:uiPriority w:val="99"/>
    <w:semiHidden/>
    <w:unhideWhenUsed/>
    <w:rsid w:val="003A5E58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2"/>
    <w:link w:val="af3"/>
    <w:uiPriority w:val="99"/>
    <w:semiHidden/>
    <w:rsid w:val="003A5E58"/>
    <w:rPr>
      <w:rFonts w:ascii="Segoe UI" w:hAnsi="Segoe UI" w:cs="Segoe UI"/>
      <w:sz w:val="18"/>
      <w:szCs w:val="18"/>
    </w:rPr>
  </w:style>
  <w:style w:type="paragraph" w:styleId="af5">
    <w:name w:val="Revision"/>
    <w:hidden/>
    <w:uiPriority w:val="99"/>
    <w:semiHidden/>
    <w:rsid w:val="009C3FE7"/>
    <w:pPr>
      <w:spacing w:after="0" w:line="240" w:lineRule="auto"/>
    </w:pPr>
  </w:style>
  <w:style w:type="paragraph" w:styleId="af6">
    <w:name w:val="List Paragraph"/>
    <w:aliases w:val="Normal bullet 2"/>
    <w:basedOn w:val="a1"/>
    <w:link w:val="af7"/>
    <w:uiPriority w:val="34"/>
    <w:qFormat/>
    <w:rsid w:val="002A267E"/>
    <w:pPr>
      <w:ind w:left="720"/>
      <w:contextualSpacing/>
    </w:pPr>
  </w:style>
  <w:style w:type="table" w:styleId="af8">
    <w:name w:val="Table Grid"/>
    <w:basedOn w:val="a3"/>
    <w:uiPriority w:val="39"/>
    <w:rsid w:val="00290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63C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2"/>
    <w:link w:val="2"/>
    <w:uiPriority w:val="9"/>
    <w:semiHidden/>
    <w:rsid w:val="00D8399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pollq">
    <w:name w:val="poll_q"/>
    <w:basedOn w:val="a1"/>
    <w:rsid w:val="00A0595E"/>
    <w:pPr>
      <w:widowControl w:val="0"/>
      <w:spacing w:before="100" w:beforeAutospacing="1" w:after="100" w:afterAutospacing="1" w:line="300" w:lineRule="auto"/>
      <w:ind w:firstLine="60"/>
      <w:jc w:val="center"/>
    </w:pPr>
    <w:rPr>
      <w:rFonts w:eastAsia="Times New Roman"/>
      <w:b/>
      <w:bCs/>
      <w:snapToGrid w:val="0"/>
      <w:szCs w:val="20"/>
      <w:lang w:eastAsia="ru-RU"/>
    </w:rPr>
  </w:style>
  <w:style w:type="paragraph" w:customStyle="1" w:styleId="rvps2">
    <w:name w:val="rvps2"/>
    <w:basedOn w:val="a1"/>
    <w:rsid w:val="00AA288C"/>
    <w:pPr>
      <w:spacing w:before="100" w:beforeAutospacing="1" w:after="100" w:afterAutospacing="1"/>
    </w:pPr>
    <w:rPr>
      <w:rFonts w:eastAsia="Times New Roman"/>
      <w:lang w:val="ru-RU" w:eastAsia="ru-RU"/>
    </w:rPr>
  </w:style>
  <w:style w:type="paragraph" w:styleId="af9">
    <w:name w:val="Body Text Indent"/>
    <w:basedOn w:val="a1"/>
    <w:link w:val="afa"/>
    <w:uiPriority w:val="99"/>
    <w:rsid w:val="0099002D"/>
    <w:pPr>
      <w:spacing w:after="120"/>
      <w:ind w:left="283"/>
    </w:pPr>
    <w:rPr>
      <w:rFonts w:eastAsia="Times New Roman"/>
      <w:lang w:eastAsia="ru-RU"/>
    </w:rPr>
  </w:style>
  <w:style w:type="character" w:customStyle="1" w:styleId="afa">
    <w:name w:val="Основной текст с отступом Знак"/>
    <w:basedOn w:val="a2"/>
    <w:link w:val="af9"/>
    <w:uiPriority w:val="99"/>
    <w:rsid w:val="009900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2"/>
    <w:rsid w:val="00A36E39"/>
  </w:style>
  <w:style w:type="paragraph" w:styleId="afb">
    <w:name w:val="endnote text"/>
    <w:basedOn w:val="a1"/>
    <w:link w:val="afc"/>
    <w:uiPriority w:val="99"/>
    <w:semiHidden/>
    <w:unhideWhenUsed/>
    <w:rsid w:val="009E5909"/>
    <w:rPr>
      <w:sz w:val="20"/>
      <w:szCs w:val="20"/>
    </w:rPr>
  </w:style>
  <w:style w:type="character" w:customStyle="1" w:styleId="afc">
    <w:name w:val="Текст концевой сноски Знак"/>
    <w:basedOn w:val="a2"/>
    <w:link w:val="afb"/>
    <w:uiPriority w:val="99"/>
    <w:semiHidden/>
    <w:rsid w:val="009E5909"/>
    <w:rPr>
      <w:sz w:val="20"/>
      <w:szCs w:val="20"/>
    </w:rPr>
  </w:style>
  <w:style w:type="character" w:styleId="afd">
    <w:name w:val="endnote reference"/>
    <w:basedOn w:val="a2"/>
    <w:uiPriority w:val="99"/>
    <w:semiHidden/>
    <w:unhideWhenUsed/>
    <w:rsid w:val="009E5909"/>
    <w:rPr>
      <w:vertAlign w:val="superscript"/>
    </w:rPr>
  </w:style>
  <w:style w:type="paragraph" w:styleId="afe">
    <w:name w:val="footnote text"/>
    <w:basedOn w:val="a1"/>
    <w:link w:val="aff"/>
    <w:uiPriority w:val="99"/>
    <w:semiHidden/>
    <w:unhideWhenUsed/>
    <w:rsid w:val="009E5909"/>
    <w:rPr>
      <w:sz w:val="20"/>
      <w:szCs w:val="20"/>
    </w:rPr>
  </w:style>
  <w:style w:type="character" w:customStyle="1" w:styleId="aff">
    <w:name w:val="Текст сноски Знак"/>
    <w:basedOn w:val="a2"/>
    <w:link w:val="afe"/>
    <w:uiPriority w:val="99"/>
    <w:semiHidden/>
    <w:rsid w:val="009E5909"/>
    <w:rPr>
      <w:sz w:val="20"/>
      <w:szCs w:val="20"/>
    </w:rPr>
  </w:style>
  <w:style w:type="character" w:styleId="aff0">
    <w:name w:val="footnote reference"/>
    <w:basedOn w:val="a2"/>
    <w:uiPriority w:val="99"/>
    <w:semiHidden/>
    <w:unhideWhenUsed/>
    <w:rsid w:val="009E5909"/>
    <w:rPr>
      <w:vertAlign w:val="superscript"/>
    </w:rPr>
  </w:style>
  <w:style w:type="paragraph" w:customStyle="1" w:styleId="rvps7">
    <w:name w:val="rvps7"/>
    <w:basedOn w:val="a1"/>
    <w:rsid w:val="004D77E2"/>
    <w:pPr>
      <w:spacing w:after="100" w:afterAutospacing="1"/>
    </w:pPr>
    <w:rPr>
      <w:rFonts w:eastAsia="Times New Roman"/>
      <w:lang w:val="ru-RU" w:eastAsia="ru-RU"/>
    </w:rPr>
  </w:style>
  <w:style w:type="character" w:customStyle="1" w:styleId="rvts15">
    <w:name w:val="rvts15"/>
    <w:basedOn w:val="a2"/>
    <w:rsid w:val="004D77E2"/>
  </w:style>
  <w:style w:type="paragraph" w:customStyle="1" w:styleId="rvps1">
    <w:name w:val="rvps1"/>
    <w:basedOn w:val="a1"/>
    <w:rsid w:val="00DF732D"/>
    <w:pPr>
      <w:spacing w:after="100" w:afterAutospacing="1"/>
    </w:pPr>
    <w:rPr>
      <w:rFonts w:eastAsia="Times New Roman"/>
      <w:lang w:val="ru-RU" w:eastAsia="ru-RU"/>
    </w:rPr>
  </w:style>
  <w:style w:type="paragraph" w:customStyle="1" w:styleId="rvps9">
    <w:name w:val="rvps9"/>
    <w:basedOn w:val="a1"/>
    <w:rsid w:val="00DF732D"/>
    <w:pPr>
      <w:spacing w:after="100" w:afterAutospacing="1"/>
    </w:pPr>
    <w:rPr>
      <w:rFonts w:eastAsia="Times New Roman"/>
      <w:lang w:val="ru-RU" w:eastAsia="ru-RU"/>
    </w:rPr>
  </w:style>
  <w:style w:type="paragraph" w:styleId="aff1">
    <w:name w:val="Title"/>
    <w:basedOn w:val="a1"/>
    <w:link w:val="aff2"/>
    <w:qFormat/>
    <w:rsid w:val="00E34EB1"/>
    <w:pPr>
      <w:jc w:val="center"/>
    </w:pPr>
    <w:rPr>
      <w:rFonts w:eastAsia="Times New Roman"/>
      <w:b/>
      <w:bCs/>
      <w:i/>
      <w:iCs/>
      <w:u w:val="single"/>
      <w:lang w:eastAsia="ru-RU"/>
    </w:rPr>
  </w:style>
  <w:style w:type="character" w:customStyle="1" w:styleId="aff2">
    <w:name w:val="Название Знак"/>
    <w:basedOn w:val="a2"/>
    <w:link w:val="aff1"/>
    <w:rsid w:val="00E34EB1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character" w:customStyle="1" w:styleId="rvts46">
    <w:name w:val="rvts46"/>
    <w:basedOn w:val="a2"/>
    <w:rsid w:val="0014027C"/>
  </w:style>
  <w:style w:type="character" w:customStyle="1" w:styleId="rvts11">
    <w:name w:val="rvts11"/>
    <w:basedOn w:val="a2"/>
    <w:rsid w:val="0014027C"/>
  </w:style>
  <w:style w:type="character" w:customStyle="1" w:styleId="rvts9">
    <w:name w:val="rvts9"/>
    <w:basedOn w:val="a2"/>
    <w:rsid w:val="00CB198E"/>
  </w:style>
  <w:style w:type="character" w:customStyle="1" w:styleId="rvts37">
    <w:name w:val="rvts37"/>
    <w:basedOn w:val="a2"/>
    <w:rsid w:val="00780634"/>
  </w:style>
  <w:style w:type="paragraph" w:styleId="aff3">
    <w:name w:val="No Spacing"/>
    <w:basedOn w:val="a1"/>
    <w:uiPriority w:val="1"/>
    <w:qFormat/>
    <w:rsid w:val="009E37ED"/>
    <w:pPr>
      <w:spacing w:after="150" w:line="360" w:lineRule="atLeast"/>
    </w:pPr>
    <w:rPr>
      <w:rFonts w:ascii="ProbaProRegular" w:eastAsia="Times New Roman" w:hAnsi="ProbaProRegular"/>
      <w:color w:val="1D1D1B"/>
      <w:lang w:val="ru-RU" w:eastAsia="ru-RU"/>
    </w:rPr>
  </w:style>
  <w:style w:type="paragraph" w:styleId="aff4">
    <w:name w:val="Body Text"/>
    <w:basedOn w:val="a1"/>
    <w:link w:val="aff5"/>
    <w:rsid w:val="00C2760A"/>
    <w:pPr>
      <w:spacing w:after="120"/>
    </w:pPr>
    <w:rPr>
      <w:rFonts w:eastAsia="Times New Roman"/>
      <w:lang w:eastAsia="ru-RU"/>
    </w:rPr>
  </w:style>
  <w:style w:type="character" w:customStyle="1" w:styleId="aff5">
    <w:name w:val="Основной текст Знак"/>
    <w:basedOn w:val="a2"/>
    <w:link w:val="aff4"/>
    <w:rsid w:val="00C276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1"/>
    <w:uiPriority w:val="99"/>
    <w:rsid w:val="00871C78"/>
    <w:pPr>
      <w:widowControl w:val="0"/>
      <w:autoSpaceDE w:val="0"/>
      <w:autoSpaceDN w:val="0"/>
      <w:adjustRightInd w:val="0"/>
      <w:spacing w:line="204" w:lineRule="exact"/>
      <w:ind w:firstLine="398"/>
    </w:pPr>
    <w:rPr>
      <w:rFonts w:ascii="Bookman Old Style" w:eastAsia="Times New Roman" w:hAnsi="Bookman Old Style"/>
      <w:lang w:val="ru-RU" w:eastAsia="ru-RU"/>
    </w:rPr>
  </w:style>
  <w:style w:type="paragraph" w:customStyle="1" w:styleId="a0">
    <w:name w:val="Абзац нумерований"/>
    <w:basedOn w:val="aff4"/>
    <w:link w:val="aff6"/>
    <w:qFormat/>
    <w:rsid w:val="00D90F16"/>
    <w:pPr>
      <w:numPr>
        <w:ilvl w:val="1"/>
        <w:numId w:val="38"/>
      </w:numPr>
      <w:spacing w:after="0"/>
      <w:ind w:left="567" w:hanging="567"/>
    </w:pPr>
  </w:style>
  <w:style w:type="character" w:customStyle="1" w:styleId="aff6">
    <w:name w:val="Абзац нумерований Знак"/>
    <w:basedOn w:val="aff5"/>
    <w:link w:val="a0"/>
    <w:rsid w:val="00D90F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Булет"/>
    <w:basedOn w:val="a1"/>
    <w:link w:val="aff7"/>
    <w:qFormat/>
    <w:rsid w:val="008E692E"/>
    <w:pPr>
      <w:numPr>
        <w:numId w:val="39"/>
      </w:numPr>
      <w:ind w:left="851" w:hanging="284"/>
    </w:pPr>
    <w:rPr>
      <w:rFonts w:eastAsia="Times New Roman"/>
      <w:lang w:eastAsia="ru-RU"/>
    </w:rPr>
  </w:style>
  <w:style w:type="character" w:customStyle="1" w:styleId="aff7">
    <w:name w:val="Булет Знак"/>
    <w:basedOn w:val="a2"/>
    <w:link w:val="a"/>
    <w:rsid w:val="008E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Зміст"/>
    <w:basedOn w:val="11"/>
    <w:link w:val="aff9"/>
    <w:qFormat/>
    <w:rsid w:val="00D8508D"/>
    <w:pPr>
      <w:tabs>
        <w:tab w:val="clear" w:pos="9345"/>
        <w:tab w:val="left" w:pos="440"/>
        <w:tab w:val="right" w:leader="dot" w:pos="9346"/>
      </w:tabs>
      <w:spacing w:after="120"/>
    </w:pPr>
    <w:rPr>
      <w:lang w:eastAsia="ru-RU"/>
    </w:rPr>
  </w:style>
  <w:style w:type="character" w:customStyle="1" w:styleId="aff9">
    <w:name w:val="Зміст Знак"/>
    <w:basedOn w:val="a2"/>
    <w:link w:val="aff8"/>
    <w:rsid w:val="00D8508D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customStyle="1" w:styleId="affa">
    <w:name w:val="Колонтитул"/>
    <w:basedOn w:val="a7"/>
    <w:link w:val="affb"/>
    <w:qFormat/>
    <w:rsid w:val="00AA4F64"/>
    <w:pPr>
      <w:jc w:val="right"/>
    </w:pPr>
    <w:rPr>
      <w:rFonts w:eastAsia="Times New Roman"/>
      <w:i/>
      <w:noProof/>
      <w:sz w:val="16"/>
      <w:szCs w:val="16"/>
      <w:lang w:eastAsia="ru-RU"/>
    </w:rPr>
  </w:style>
  <w:style w:type="character" w:customStyle="1" w:styleId="affb">
    <w:name w:val="Колонтитул Знак"/>
    <w:basedOn w:val="a8"/>
    <w:link w:val="affa"/>
    <w:rsid w:val="00AA4F64"/>
    <w:rPr>
      <w:rFonts w:ascii="Times New Roman" w:eastAsia="Times New Roman" w:hAnsi="Times New Roman" w:cs="Times New Roman"/>
      <w:i/>
      <w:noProof/>
      <w:sz w:val="16"/>
      <w:szCs w:val="16"/>
      <w:lang w:eastAsia="ru-RU"/>
    </w:rPr>
  </w:style>
  <w:style w:type="character" w:customStyle="1" w:styleId="af7">
    <w:name w:val="Абзац списка Знак"/>
    <w:aliases w:val="Normal bullet 2 Знак"/>
    <w:link w:val="af6"/>
    <w:uiPriority w:val="34"/>
    <w:locked/>
    <w:rsid w:val="0004282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0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90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73423761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46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968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162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64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1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38143962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35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932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22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3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4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9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6641662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89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570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475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3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48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3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91843639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67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306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54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61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9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8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7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200765994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80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08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7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5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1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13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22911685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62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742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84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86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1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1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46022421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38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947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387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976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8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02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6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79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72039884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91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08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676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8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77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6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57740272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89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801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803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49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33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4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74896495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97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37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086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41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9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79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70621791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10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390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596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4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46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50779054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79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07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163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64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1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52803265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39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493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884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89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73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79401102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154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865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050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8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30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35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3599777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21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53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070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1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1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70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18200880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09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45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38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3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1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38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24715326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30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1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380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3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0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55242148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386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66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343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22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2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94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955616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263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3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203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17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88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61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77382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45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105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3962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3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01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54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83237390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94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500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117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76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29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37527612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48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18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206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93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2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68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32112732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91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62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082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2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1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09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02513721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65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94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854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5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1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52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67118149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531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6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928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rada.gov.ua/laws/show/v0064500-18" TargetMode="External"/><Relationship Id="rId13" Type="http://schemas.openxmlformats.org/officeDocument/2006/relationships/hyperlink" Target="http://zakon.rada.gov.ua/laws/show/v0064500-18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zakon.rada.gov.ua/laws/show/v0064500-18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akon.rada.gov.ua/laws/show/v0064500-18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zakon.rada.gov.ua/laws/show/v0189500-23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zakon.rada.gov.ua/laws/show/v0064500-18" TargetMode="External"/><Relationship Id="rId14" Type="http://schemas.openxmlformats.org/officeDocument/2006/relationships/hyperlink" Target="http://zakon.rada.gov.ua/laws/show/v0064500-18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451A24-978F-4290-A937-4CF369D52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13</Pages>
  <Words>25607</Words>
  <Characters>14596</Characters>
  <Application>Microsoft Office Word</Application>
  <DocSecurity>0</DocSecurity>
  <Lines>121</Lines>
  <Paragraphs>80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Ivanna Lavronova</dc:creator>
  <cp:keywords/>
  <dc:description/>
  <cp:lastModifiedBy>Olena Timchenko</cp:lastModifiedBy>
  <cp:revision>33</cp:revision>
  <cp:lastPrinted>2024-10-18T06:57:00Z</cp:lastPrinted>
  <dcterms:created xsi:type="dcterms:W3CDTF">2024-10-04T13:28:00Z</dcterms:created>
  <dcterms:modified xsi:type="dcterms:W3CDTF">2024-10-24T07:30:00Z</dcterms:modified>
</cp:coreProperties>
</file>